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wmf" ContentType="image/x-wmf"/>
  <Override PartName="/word/media/image3.wmf" ContentType="image/x-wmf"/>
  <Override PartName="/word/media/image4.png" ContentType="image/png"/>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Times New Roman" w:hAnsi="Times New Roman" w:cs="Times New Roman"/>
          <w:b/>
          <w:sz w:val="24"/>
          <w:szCs w:val="24"/>
          <w:u w:val="single"/>
        </w:rPr>
      </w:pPr>
      <w:r>
        <w:rPr>
          <w:rFonts w:cs="Times New Roman" w:ascii="Times New Roman" w:hAnsi="Times New Roman"/>
          <w:b/>
          <w:sz w:val="24"/>
          <w:szCs w:val="24"/>
          <w:u w:val="single"/>
        </w:rPr>
        <w:t>Release Note: LipidXplorer 1.2.</w:t>
      </w:r>
      <w:r>
        <w:rPr>
          <w:rFonts w:cs="Times New Roman" w:ascii="Times New Roman" w:hAnsi="Times New Roman"/>
          <w:b/>
          <w:sz w:val="24"/>
          <w:szCs w:val="24"/>
          <w:u w:val="single"/>
        </w:rPr>
        <w:t>9</w:t>
      </w:r>
      <w:r>
        <w:rPr>
          <w:rFonts w:cs="Times New Roman" w:ascii="Times New Roman" w:hAnsi="Times New Roman"/>
          <w:b/>
          <w:sz w:val="24"/>
          <w:szCs w:val="24"/>
          <w:u w:val="single"/>
        </w:rPr>
        <w:t xml:space="preserve">, </w:t>
      </w:r>
      <w:r>
        <w:rPr>
          <w:rFonts w:cs="Times New Roman" w:ascii="Times New Roman" w:hAnsi="Times New Roman"/>
          <w:b/>
          <w:sz w:val="24"/>
          <w:szCs w:val="24"/>
          <w:u w:val="single"/>
        </w:rPr>
        <w:t>March</w:t>
      </w:r>
      <w:r>
        <w:rPr>
          <w:rFonts w:cs="Times New Roman" w:ascii="Times New Roman" w:hAnsi="Times New Roman"/>
          <w:b/>
          <w:sz w:val="24"/>
          <w:szCs w:val="24"/>
          <w:u w:val="single"/>
        </w:rPr>
        <w:t xml:space="preserve"> </w:t>
      </w:r>
      <w:r>
        <w:rPr>
          <w:rFonts w:cs="Times New Roman" w:ascii="Times New Roman" w:hAnsi="Times New Roman"/>
          <w:b/>
          <w:sz w:val="24"/>
          <w:szCs w:val="24"/>
          <w:u w:val="single"/>
        </w:rPr>
        <w:t>2</w:t>
      </w:r>
      <w:r>
        <w:rPr>
          <w:rFonts w:cs="Times New Roman" w:ascii="Times New Roman" w:hAnsi="Times New Roman"/>
          <w:b/>
          <w:sz w:val="24"/>
          <w:szCs w:val="24"/>
          <w:u w:val="single"/>
        </w:rPr>
        <w:t>1</w:t>
      </w:r>
      <w:r>
        <w:rPr>
          <w:rFonts w:cs="Times New Roman" w:ascii="Times New Roman" w:hAnsi="Times New Roman"/>
          <w:b/>
          <w:sz w:val="24"/>
          <w:szCs w:val="24"/>
          <w:u w:val="single"/>
          <w:vertAlign w:val="superscript"/>
        </w:rPr>
        <w:t>st</w:t>
      </w:r>
      <w:r>
        <w:rPr>
          <w:rFonts w:cs="Times New Roman" w:ascii="Times New Roman" w:hAnsi="Times New Roman"/>
          <w:b/>
          <w:sz w:val="24"/>
          <w:szCs w:val="24"/>
          <w:u w:val="single"/>
        </w:rPr>
        <w:t>, 20</w:t>
      </w:r>
      <w:r>
        <w:rPr>
          <w:rFonts w:cs="Times New Roman" w:ascii="Times New Roman" w:hAnsi="Times New Roman"/>
          <w:b/>
          <w:sz w:val="24"/>
          <w:szCs w:val="24"/>
          <w:u w:val="single"/>
        </w:rPr>
        <w:t>25</w:t>
      </w:r>
    </w:p>
    <w:p>
      <w:pPr>
        <w:pStyle w:val="Normal"/>
        <w:rPr>
          <w:vertAlign w:val="superscript"/>
        </w:rPr>
      </w:pPr>
      <w:r>
        <w:rPr/>
        <w:t>Lukas Müller</w:t>
      </w:r>
      <w:r>
        <w:rPr>
          <w:vertAlign w:val="superscript"/>
        </w:rPr>
        <w:t xml:space="preserve">1 </w:t>
      </w:r>
      <w:r>
        <w:rPr/>
        <w:t>, Ballal Hossen</w:t>
      </w:r>
      <w:r>
        <w:rPr>
          <w:vertAlign w:val="superscript"/>
        </w:rPr>
        <w:t>1</w:t>
      </w:r>
      <w:r>
        <w:rPr/>
        <w:t xml:space="preserve"> , Nils Hoffmann</w:t>
      </w:r>
      <w:r>
        <w:rPr>
          <w:vertAlign w:val="superscript"/>
        </w:rPr>
        <w:t>2</w:t>
      </w:r>
      <w:r>
        <w:rPr/>
        <w:t xml:space="preserve"> and Dominik Schwudke</w:t>
      </w:r>
      <w:r>
        <w:rPr>
          <w:vertAlign w:val="superscript"/>
        </w:rPr>
        <w:t>1</w:t>
      </w:r>
    </w:p>
    <w:p>
      <w:pPr>
        <w:pStyle w:val="Normal"/>
        <w:rPr/>
      </w:pPr>
      <w:r>
        <w:rPr>
          <w:bCs/>
          <w:vertAlign w:val="superscript"/>
        </w:rPr>
        <w:t>1</w:t>
      </w:r>
      <w:r>
        <w:rPr>
          <w:bCs/>
        </w:rPr>
        <w:t xml:space="preserve"> </w:t>
      </w:r>
      <w:r>
        <w:rPr/>
        <w:t>Research Center Borstel - Leibniz Lung Center: Borstel, DE</w:t>
        <w:br/>
      </w:r>
      <w:r>
        <w:rPr>
          <w:vertAlign w:val="superscript"/>
        </w:rPr>
        <w:t>2</w:t>
      </w:r>
      <w:r>
        <w:rPr/>
        <w:t xml:space="preserve"> Institut für Bio- und Geowissenschaften, Computergestützte Metagenomik (IBG-5), Forschungszentrum Jülich</w:t>
      </w:r>
    </w:p>
    <w:p>
      <w:pPr>
        <w:pStyle w:val="Normal"/>
        <w:rPr>
          <w:b/>
          <w:bCs/>
        </w:rPr>
      </w:pPr>
      <w:r>
        <w:rPr>
          <w:b/>
          <w:bCs/>
        </w:rPr>
      </w:r>
    </w:p>
    <w:p>
      <w:pPr>
        <w:pStyle w:val="Normal"/>
        <w:rPr>
          <w:b/>
          <w:bCs/>
        </w:rPr>
      </w:pPr>
      <w:r>
        <w:rPr>
          <w:b/>
          <w:bCs/>
        </w:rPr>
        <w:t>LipidXplorer is a software that supports a variety of shotgun lipidomics experiments and experiments from LC/MS lipidomics. It is designed to support bottom-up and top-down shotgun lipidomics experiments performed on all types of tandem mass spectrometers. Lipid identification does rely on a language driven de-novo interpretation algorithm formalized in the Molecular Fragmentation Query Language (MFQL) concept.</w:t>
      </w:r>
    </w:p>
    <w:p>
      <w:pPr>
        <w:pStyle w:val="Normal"/>
        <w:rPr>
          <w:b/>
          <w:bCs/>
          <w:u w:val="single"/>
        </w:rPr>
      </w:pPr>
      <w:r>
        <w:rPr>
          <w:b/>
          <w:bCs/>
          <w:u w:val="single"/>
        </w:rPr>
        <w:t>Bugfix Release</w:t>
      </w:r>
    </w:p>
    <w:p>
      <w:pPr>
        <w:pStyle w:val="Normal"/>
        <w:rPr/>
      </w:pPr>
      <w:r>
        <w:rPr>
          <w:b/>
          <w:bCs/>
        </w:rPr>
        <w:t>Aim:</w:t>
      </w:r>
    </w:p>
    <w:p>
      <w:pPr>
        <w:pStyle w:val="Normal"/>
        <w:rPr/>
      </w:pPr>
      <w:r>
        <w:rPr/>
        <w:t xml:space="preserve">This release fixes a critical issue where the software output falsely prefers </w:t>
      </w:r>
      <w:r>
        <w:rPr>
          <w:i/>
        </w:rPr>
        <w:t>m/z</w:t>
      </w:r>
      <w:r>
        <w:rPr/>
        <w:t xml:space="preserve"> candidates with lowest absolute error value instead of lowest relative value. This was not intended and led to incorrect results when the error range would consist of several </w:t>
      </w:r>
      <w:r>
        <w:rPr>
          <w:i/>
        </w:rPr>
        <w:t>m/z</w:t>
      </w:r>
      <w:r>
        <w:rPr/>
        <w:t xml:space="preserve"> candidates.</w:t>
      </w:r>
    </w:p>
    <w:p>
      <w:pPr>
        <w:pStyle w:val="Normal"/>
        <w:rPr/>
      </w:pPr>
      <w:r>
        <w:rPr>
          <w:b/>
          <w:bCs/>
        </w:rPr>
        <w:t>Please download the latest version of LipidXplorer from Zenodo:</w:t>
        <w:br/>
      </w:r>
      <w:hyperlink r:id="rId2">
        <w:r>
          <w:rPr>
            <w:rStyle w:val="Hyperlink"/>
            <w:b w:val="false"/>
            <w:bCs w:val="false"/>
          </w:rPr>
          <w:t>https://doi.org/10.5281/zenodo.3483976</w:t>
        </w:r>
      </w:hyperlink>
    </w:p>
    <w:p>
      <w:pPr>
        <w:pStyle w:val="Normal"/>
        <w:rPr/>
      </w:pPr>
      <w:r>
        <w:rPr/>
        <w:t xml:space="preserve">Installation instructions and Tutorials for LipidXplorer are available </w:t>
      </w:r>
      <w:hyperlink r:id="rId3" w:tgtFrame="_blank">
        <w:r>
          <w:rPr>
            <w:rStyle w:val="Hyperlink"/>
          </w:rPr>
          <w:t>here</w:t>
        </w:r>
      </w:hyperlink>
      <w:r>
        <w:rPr/>
        <w:t>.</w:t>
      </w:r>
    </w:p>
    <w:p>
      <w:pPr>
        <w:pStyle w:val="Normal"/>
        <w:rPr/>
      </w:pPr>
      <w:r>
        <w:rPr/>
      </w:r>
    </w:p>
    <w:p>
      <w:pPr>
        <w:pStyle w:val="Normal"/>
        <w:rPr/>
      </w:pPr>
      <w:r>
        <w:rPr>
          <w:b/>
          <w:bCs/>
        </w:rPr>
        <w:t>Detailed Changelog</w:t>
      </w:r>
    </w:p>
    <w:p>
      <w:pPr>
        <w:pStyle w:val="Normal"/>
        <w:rPr/>
      </w:pPr>
      <w:r>
        <w:rPr>
          <w:i/>
          <w:iCs/>
        </w:rPr>
        <w:t>Bug Fixes:</w:t>
      </w:r>
    </w:p>
    <w:p>
      <w:pPr>
        <w:pStyle w:val="Normal"/>
        <w:numPr>
          <w:ilvl w:val="0"/>
          <w:numId w:val="1"/>
        </w:numPr>
        <w:rPr/>
      </w:pPr>
      <w:r>
        <w:rPr/>
        <w:t xml:space="preserve">The order how </w:t>
      </w:r>
      <w:r>
        <w:rPr>
          <w:i/>
        </w:rPr>
        <w:t>m/z</w:t>
      </w:r>
      <w:r>
        <w:rPr/>
        <w:t xml:space="preserve"> candidates in both MS</w:t>
      </w:r>
      <w:r>
        <w:rPr>
          <w:vertAlign w:val="superscript"/>
        </w:rPr>
        <w:t>1</w:t>
      </w:r>
      <w:r>
        <w:rPr/>
        <w:t xml:space="preserve"> and MS</w:t>
      </w:r>
      <w:r>
        <w:rPr>
          <w:vertAlign w:val="superscript"/>
        </w:rPr>
        <w:t>2</w:t>
      </w:r>
      <w:r>
        <w:rPr/>
        <w:t xml:space="preserve"> (MS/MS) has been changed from being sorted by error value (errppm) ascending to being sorted by absolute value. Before, "remove permutations" was activated in the UI, due to the way the software handles permutation comparison (</w:t>
      </w:r>
      <w:r>
        <w:rPr>
          <w:i/>
        </w:rPr>
        <w:t>m/z</w:t>
      </w:r>
      <w:r>
        <w:rPr/>
        <w:t xml:space="preserve"> candidates that are mass spectrometric evidence of isomeric structure with the same chemical composition), and the candidate with the lowest errppm was taken after the removal. Now, when looping through candidates, they are sorted correctly, reporting the candidate with the lowest relative errppm. Further technical information on how this bug happened and how it was fixed can be found in the source code (lx/mfql/runtimeExecution.py, lines 3451 ff., within the ‘removePermutations’ function).</w:t>
      </w:r>
    </w:p>
    <w:p>
      <w:pPr>
        <w:pStyle w:val="Normal"/>
        <w:numPr>
          <w:ilvl w:val="0"/>
          <w:numId w:val="1"/>
        </w:numPr>
        <w:rPr/>
      </w:pPr>
      <w:r>
        <w:rPr/>
        <w:t>All links in the help menu (MFQL Tutorial, About, Documentation, etc) have been updated.</w:t>
      </w:r>
    </w:p>
    <w:p>
      <w:pPr>
        <w:pStyle w:val="Normal"/>
        <w:numPr>
          <w:ilvl w:val="0"/>
          <w:numId w:val="1"/>
        </w:numPr>
        <w:tabs>
          <w:tab w:val="clear" w:pos="720"/>
        </w:tabs>
        <w:rPr/>
      </w:pPr>
      <w:r>
        <w:rPr/>
        <w:t>GUI, ‘Import Settings‘ panel: Abbreviation for Full Width Half Maximum (FWHM) is now displayed correctly.</w:t>
      </w:r>
    </w:p>
    <w:p>
      <w:pPr>
        <w:pStyle w:val="Normal"/>
        <w:rPr/>
      </w:pPr>
      <w:r>
        <w:rPr>
          <w:i/>
          <w:iCs/>
        </w:rPr>
        <w:t>Concessions:</w:t>
      </w:r>
    </w:p>
    <w:p>
      <w:pPr>
        <w:pStyle w:val="Normal"/>
        <w:numPr>
          <w:ilvl w:val="0"/>
          <w:numId w:val="1"/>
        </w:numPr>
        <w:rPr/>
      </w:pPr>
      <w:r>
        <w:rPr/>
        <w:t>While assignment of chemical sum compositions to</w:t>
      </w:r>
      <w:r>
        <w:rPr>
          <w:i/>
        </w:rPr>
        <w:t xml:space="preserve"> m/z</w:t>
      </w:r>
      <w:r>
        <w:rPr/>
        <w:t xml:space="preserve"> was corrected for the regular usage of MFQLs in the ‘Run‘ panel there remains an inconsistence with results of the ‘MS Tools‘ panel function ‘Mass-to-sum-composition‘. For sum composition constraints that are not strict on heteroatom numbers ‘Mass-to-sum-composition‘ might not provide the correct best match with lowest error.</w:t>
      </w:r>
    </w:p>
    <w:p>
      <w:pPr>
        <w:pStyle w:val="Normal"/>
        <w:spacing w:before="0" w:after="160"/>
        <w:contextualSpacing/>
        <w:rPr/>
      </w:pPr>
      <w:r>
        <w:rPr/>
        <w:drawing>
          <wp:inline distT="0" distB="0" distL="0" distR="0">
            <wp:extent cx="5972810" cy="4013200"/>
            <wp:effectExtent l="0" t="0" r="0" b="0"/>
            <wp:docPr id="1" name="Grafik 1 K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Kopie 1" descr=""/>
                    <pic:cNvPicPr>
                      <a:picLocks noChangeAspect="1" noChangeArrowheads="1"/>
                    </pic:cNvPicPr>
                  </pic:nvPicPr>
                  <pic:blipFill>
                    <a:blip r:embed="rId4"/>
                    <a:stretch>
                      <a:fillRect/>
                    </a:stretch>
                  </pic:blipFill>
                  <pic:spPr bwMode="auto">
                    <a:xfrm>
                      <a:off x="0" y="0"/>
                      <a:ext cx="5972810" cy="4013200"/>
                    </a:xfrm>
                    <a:prstGeom prst="rect">
                      <a:avLst/>
                    </a:prstGeom>
                    <a:noFill/>
                  </pic:spPr>
                </pic:pic>
              </a:graphicData>
            </a:graphic>
          </wp:inline>
        </w:drawing>
      </w:r>
    </w:p>
    <w:p>
      <w:pPr>
        <w:pStyle w:val="Normal"/>
        <w:rPr>
          <w:b/>
        </w:rPr>
      </w:pPr>
      <w:bookmarkStart w:id="0" w:name="_GoBack_Kopie_2"/>
      <w:r>
        <w:rPr>
          <w:rFonts w:cs="Times New Roman" w:ascii="Times New Roman" w:hAnsi="Times New Roman"/>
          <w:b/>
          <w:sz w:val="24"/>
          <w:szCs w:val="24"/>
        </w:rPr>
        <w:t>Screenshot of LipidXplorer calculations for sum composition.</w:t>
      </w:r>
      <w:bookmarkEnd w:id="0"/>
    </w:p>
    <w:p>
      <w:pPr>
        <w:pStyle w:val="Normal"/>
        <w:jc w:val="both"/>
        <w:rPr>
          <w:rFonts w:ascii="Times New Roman" w:hAnsi="Times New Roman" w:cs="Times New Roman"/>
          <w:b/>
          <w:sz w:val="24"/>
          <w:szCs w:val="24"/>
          <w:u w:val="single"/>
        </w:rPr>
      </w:pPr>
      <w:r>
        <w:rPr/>
      </w:r>
      <w:r>
        <w:br w:type="page"/>
      </w:r>
    </w:p>
    <w:p>
      <w:pPr>
        <w:pStyle w:val="Normal"/>
        <w:jc w:val="both"/>
        <w:rPr>
          <w:rFonts w:ascii="Times New Roman" w:hAnsi="Times New Roman" w:cs="Times New Roman"/>
          <w:b/>
          <w:sz w:val="24"/>
          <w:szCs w:val="24"/>
          <w:u w:val="single"/>
        </w:rPr>
      </w:pPr>
      <w:r>
        <w:rPr>
          <w:rFonts w:cs="Times New Roman" w:ascii="Times New Roman" w:hAnsi="Times New Roman"/>
          <w:b/>
          <w:sz w:val="24"/>
          <w:szCs w:val="24"/>
          <w:u w:val="single"/>
        </w:rPr>
        <w:t>Release Note: LipidXplorer 1.2.8.1, December 11</w:t>
      </w:r>
      <w:bookmarkStart w:id="1" w:name="_GoBack"/>
      <w:bookmarkEnd w:id="1"/>
      <w:r>
        <w:rPr>
          <w:rFonts w:cs="Times New Roman" w:ascii="Times New Roman" w:hAnsi="Times New Roman"/>
          <w:b/>
          <w:sz w:val="24"/>
          <w:szCs w:val="24"/>
          <w:u w:val="single"/>
          <w:vertAlign w:val="superscript"/>
        </w:rPr>
        <w:t>th</w:t>
      </w:r>
      <w:r>
        <w:rPr>
          <w:rFonts w:cs="Times New Roman" w:ascii="Times New Roman" w:hAnsi="Times New Roman"/>
          <w:b/>
          <w:sz w:val="24"/>
          <w:szCs w:val="24"/>
          <w:u w:val="single"/>
        </w:rPr>
        <w:t>, 2019</w:t>
      </w:r>
    </w:p>
    <w:p>
      <w:pPr>
        <w:pStyle w:val="Normal"/>
        <w:jc w:val="both"/>
        <w:rPr>
          <w:rFonts w:ascii="Times New Roman" w:hAnsi="Times New Roman" w:cs="Times New Roman"/>
          <w:b/>
          <w:sz w:val="24"/>
          <w:szCs w:val="24"/>
        </w:rPr>
      </w:pPr>
      <w:r>
        <w:rPr>
          <w:rFonts w:cs="Times New Roman" w:ascii="Times New Roman" w:hAnsi="Times New Roman"/>
          <w:b/>
          <w:sz w:val="24"/>
          <w:szCs w:val="24"/>
        </w:rPr>
        <w:t>Bugfix Release</w:t>
      </w:r>
    </w:p>
    <w:p>
      <w:pPr>
        <w:pStyle w:val="Normal"/>
        <w:jc w:val="both"/>
        <w:rPr>
          <w:rFonts w:ascii="Times New Roman" w:hAnsi="Times New Roman" w:cs="Times New Roman"/>
          <w:b/>
          <w:sz w:val="24"/>
          <w:szCs w:val="24"/>
        </w:rPr>
      </w:pPr>
      <w:r>
        <w:rPr>
          <w:rFonts w:cs="Times New Roman" w:ascii="Times New Roman" w:hAnsi="Times New Roman"/>
          <w:sz w:val="24"/>
          <w:szCs w:val="24"/>
        </w:rPr>
        <w:t>This release fixes issue #25, which prevented users from adding or deleting custom configurations in the import settings dialog.</w:t>
      </w:r>
    </w:p>
    <w:p>
      <w:pPr>
        <w:pStyle w:val="Normal"/>
        <w:jc w:val="both"/>
        <w:rPr>
          <w:rFonts w:ascii="Times New Roman" w:hAnsi="Times New Roman" w:cs="Times New Roman"/>
          <w:b/>
          <w:sz w:val="24"/>
          <w:szCs w:val="24"/>
          <w:u w:val="single"/>
        </w:rPr>
      </w:pPr>
      <w:r>
        <w:rPr>
          <w:rFonts w:cs="Times New Roman" w:ascii="Times New Roman" w:hAnsi="Times New Roman"/>
          <w:b/>
          <w:sz w:val="24"/>
          <w:szCs w:val="24"/>
          <w:u w:val="single"/>
        </w:rPr>
        <w:t>Release Note: LipidXplorer 1.2.8, October 14</w:t>
      </w:r>
      <w:r>
        <w:rPr>
          <w:rFonts w:cs="Times New Roman" w:ascii="Times New Roman" w:hAnsi="Times New Roman"/>
          <w:b/>
          <w:sz w:val="24"/>
          <w:szCs w:val="24"/>
          <w:u w:val="single"/>
          <w:vertAlign w:val="superscript"/>
        </w:rPr>
        <w:t>th</w:t>
      </w:r>
      <w:r>
        <w:rPr>
          <w:rFonts w:cs="Times New Roman" w:ascii="Times New Roman" w:hAnsi="Times New Roman"/>
          <w:b/>
          <w:sz w:val="24"/>
          <w:szCs w:val="24"/>
          <w:u w:val="single"/>
        </w:rPr>
        <w:t>, 2019</w:t>
      </w:r>
    </w:p>
    <w:p>
      <w:pPr>
        <w:pStyle w:val="Normal"/>
        <w:spacing w:before="0" w:after="16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b/>
          <w:sz w:val="24"/>
          <w:szCs w:val="24"/>
        </w:rPr>
      </w:pPr>
      <w:r>
        <w:rPr>
          <w:rFonts w:cs="Times New Roman" w:ascii="Times New Roman" w:hAnsi="Times New Roman"/>
          <w:b/>
          <w:sz w:val="24"/>
          <w:szCs w:val="24"/>
        </w:rPr>
        <w:t>Improved Import Performance and Implementation of Frequency Filtering</w:t>
      </w:r>
    </w:p>
    <w:p>
      <w:pPr>
        <w:pStyle w:val="Normal"/>
        <w:jc w:val="both"/>
        <w:rPr>
          <w:rFonts w:ascii="Times New Roman" w:hAnsi="Times New Roman" w:cs="Times New Roman"/>
          <w:sz w:val="24"/>
          <w:szCs w:val="24"/>
          <w:lang w:val="de-DE"/>
        </w:rPr>
      </w:pPr>
      <w:r>
        <w:rPr>
          <w:rFonts w:cs="Times New Roman" w:ascii="Times New Roman" w:hAnsi="Times New Roman"/>
          <w:sz w:val="24"/>
          <w:szCs w:val="24"/>
          <w:lang w:val="de-DE"/>
        </w:rPr>
        <w:t>Fadi Al Machot, Nils Hoffmann, Jacobo Miranda Ackerman and Dominik Schwudke</w:t>
      </w:r>
    </w:p>
    <w:p>
      <w:pPr>
        <w:pStyle w:val="Normal"/>
        <w:spacing w:before="0" w:after="160"/>
        <w:contextualSpacing/>
        <w:jc w:val="both"/>
        <w:rPr>
          <w:rFonts w:ascii="Times New Roman" w:hAnsi="Times New Roman" w:cs="Times New Roman"/>
          <w:sz w:val="24"/>
          <w:szCs w:val="24"/>
          <w:lang w:val="de-DE"/>
        </w:rPr>
      </w:pPr>
      <w:r>
        <w:rPr>
          <w:rFonts w:cs="Times New Roman" w:ascii="Times New Roman" w:hAnsi="Times New Roman"/>
          <w:sz w:val="24"/>
          <w:szCs w:val="24"/>
          <w:lang w:val="de-DE"/>
        </w:rPr>
      </w:r>
    </w:p>
    <w:p>
      <w:pPr>
        <w:pStyle w:val="Normal"/>
        <w:spacing w:before="0" w:after="160"/>
        <w:contextualSpacing/>
        <w:jc w:val="both"/>
        <w:rPr>
          <w:rFonts w:ascii="Times New Roman" w:hAnsi="Times New Roman" w:cs="Times New Roman"/>
          <w:b/>
          <w:sz w:val="24"/>
          <w:szCs w:val="24"/>
        </w:rPr>
      </w:pPr>
      <w:r>
        <w:rPr>
          <w:rFonts w:cs="Times New Roman" w:ascii="Times New Roman" w:hAnsi="Times New Roman"/>
          <w:b/>
          <w:sz w:val="24"/>
          <w:szCs w:val="24"/>
        </w:rPr>
        <w:t>Aim:</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This release is focused on improving the import module and implementing the recently introduced filtering approach based on counting reoccurrences of peaks in MS-scans and MS/MS-scans conceptually following Schuhmann et al. </w:t>
      </w:r>
      <w:r>
        <w:fldChar w:fldCharType="begin"/>
      </w:r>
      <w:r>
        <w:rPr>
          <w:sz w:val="24"/>
          <w:szCs w:val="24"/>
          <w:rFonts w:cs="Times New Roman" w:ascii="Times New Roman" w:hAnsi="Times New Roman"/>
        </w:rPr>
        <w:instrText xml:space="preserve">ADDIN EN.CITE &lt;EndNote&gt;&lt;Cite&gt;&lt;Author&gt;Schuhmann&lt;/Author&gt;&lt;Year&gt;2017&lt;/Year&gt;&lt;RecNum&gt;1&lt;/RecNum&gt;&lt;DisplayText&gt;[1]&lt;/DisplayText&gt;&lt;record&gt;&lt;rec-number&gt;1&lt;/rec-number&gt;&lt;foreign-keys&gt;&lt;key app="EN" db-id="vp5vaa0fcttawpe0pwfp0fpe9z0pvvr00edt" timestamp="1558422317"&gt;1&lt;/key&gt;&lt;/foreign-keys&gt;&lt;ref-type name="Journal Article"&gt;17&lt;/ref-type&gt;&lt;contributors&gt;&lt;authors&gt;&lt;author&gt;Schuhmann, K.&lt;/author&gt;&lt;author&gt;Thomas, H.&lt;/author&gt;&lt;author&gt;Ackerman, J. M.&lt;/author&gt;&lt;author&gt;Nagornov, K. O.&lt;/author&gt;&lt;author&gt;Tsybin, Y. O.&lt;/author&gt;&lt;author&gt;Shevchenko, A.&lt;/author&gt;&lt;/authors&gt;&lt;/contributors&gt;&lt;auth-address&gt;MPI of Molecular Cell Biology and Genetics , 01307 Dresden, Germany.&amp;#xD;Spectroswiss , EPFL Innovation Park, 1015 Lausanne, Switzerland.&lt;/auth-address&gt;&lt;titles&gt;&lt;title&gt;Intensity-Independent Noise Filtering in FT MS and FT MS/MS Spectra for Shotgun Lipidomics&lt;/title&gt;&lt;secondary-title&gt;Anal Chem&lt;/secondary-title&gt;&lt;/titles&gt;&lt;periodical&gt;&lt;full-title&gt;Anal Chem&lt;/full-title&gt;&lt;/periodical&gt;&lt;pages&gt;7046-7052&lt;/pages&gt;&lt;volume&gt;89&lt;/volume&gt;&lt;number&gt;13&lt;/number&gt;&lt;keywords&gt;&lt;keyword&gt;Lipids/*analysis&lt;/keyword&gt;&lt;keyword&gt;Sensitivity and Specificity&lt;/keyword&gt;&lt;keyword&gt;Tandem Mass Spectrometry/*methods&lt;/keyword&gt;&lt;/keywords&gt;&lt;dates&gt;&lt;year&gt;2017&lt;/year&gt;&lt;pub-dates&gt;&lt;date&gt;Jul 5&lt;/date&gt;&lt;/pub-dates&gt;&lt;/dates&gt;&lt;isbn&gt;1520-6882 (Electronic)&amp;#xD;0003-2700 (Linking)&lt;/isbn&gt;&lt;accession-num&gt;28570056&lt;/accession-num&gt;&lt;urls&gt;&lt;related-urls&gt;&lt;url&gt;https://www.ncbi.nlm.nih.gov/pubmed/28570056&lt;/url&gt;&lt;/related-urls&gt;&lt;/urls&gt;&lt;electronic-resource-num&gt;10.1021/acs.analchem.7b00794&lt;/electronic-resource-num&gt;&lt;/record&gt;&lt;/Cite&gt;&lt;/EndNote&gt;</w:instrText>
      </w:r>
      <w:r>
        <w:rPr>
          <w:rFonts w:cs="Times New Roman" w:ascii="Times New Roman" w:hAnsi="Times New Roman"/>
          <w:sz w:val="24"/>
          <w:szCs w:val="24"/>
        </w:rPr>
      </w:r>
      <w:r>
        <w:rPr>
          <w:sz w:val="24"/>
          <w:szCs w:val="24"/>
          <w:rFonts w:cs="Times New Roman" w:ascii="Times New Roman" w:hAnsi="Times New Roman"/>
        </w:rPr>
        <w:fldChar w:fldCharType="separate"/>
      </w:r>
      <w:r>
        <w:rPr>
          <w:rFonts w:cs="Times New Roman" w:ascii="Times New Roman" w:hAnsi="Times New Roman"/>
          <w:sz w:val="24"/>
          <w:szCs w:val="24"/>
        </w:rPr>
        <w:t>[1]</w:t>
      </w:r>
      <w:r>
        <w:rPr>
          <w:rFonts w:cs="Times New Roman" w:ascii="Times New Roman" w:hAnsi="Times New Roman"/>
          <w:sz w:val="24"/>
          <w:szCs w:val="24"/>
        </w:rPr>
      </w:r>
      <w:r>
        <w:rPr>
          <w:sz w:val="24"/>
          <w:szCs w:val="24"/>
          <w:rFonts w:cs="Times New Roman" w:ascii="Times New Roman" w:hAnsi="Times New Roman"/>
        </w:rPr>
        <w:fldChar w:fldCharType="end"/>
      </w:r>
      <w:r>
        <w:rPr>
          <w:rFonts w:cs="Times New Roman" w:ascii="Times New Roman" w:hAnsi="Times New Roman"/>
          <w:sz w:val="24"/>
          <w:szCs w:val="24"/>
        </w:rPr>
        <w:t xml:space="preserve">. All other general functionalities of the former releases should not be affected </w:t>
      </w:r>
      <w:r>
        <w:fldChar w:fldCharType="begin"/>
      </w:r>
      <w:r>
        <w:rPr>
          <w:sz w:val="24"/>
          <w:szCs w:val="24"/>
          <w:rFonts w:cs="Times New Roman" w:ascii="Times New Roman" w:hAnsi="Times New Roman"/>
        </w:rPr>
        <w:instrText xml:space="preserve">ADDIN EN.CITE</w:instrText>
      </w:r>
      <w:r>
        <w:rPr>
          <w:rFonts w:cs="Times New Roman" w:ascii="Times New Roman" w:hAnsi="Times New Roman"/>
          <w:sz w:val="24"/>
          <w:szCs w:val="24"/>
        </w:rPr>
      </w:r>
      <w:r>
        <w:fldChar w:fldCharType="begin"/>
      </w:r>
      <w:r>
        <w:rPr>
          <w:sz w:val="24"/>
          <w:szCs w:val="24"/>
          <w:rFonts w:cs="Times New Roman" w:ascii="Times New Roman" w:hAnsi="Times New Roman"/>
        </w:rPr>
        <w:instrText xml:space="preserve">ADDIN EN.CITE.DATA</w:instrText>
      </w:r>
      <w:r>
        <w:rPr>
          <w:rFonts w:cs="Times New Roman" w:ascii="Times New Roman" w:hAnsi="Times New Roman"/>
          <w:sz w:val="24"/>
          <w:szCs w:val="24"/>
        </w:rPr>
      </w:r>
      <w:r>
        <w:rPr>
          <w:sz w:val="24"/>
          <w:szCs w:val="24"/>
          <w:rFonts w:cs="Times New Roman" w:ascii="Times New Roman" w:hAnsi="Times New Roman"/>
        </w:rPr>
        <w:fldChar w:fldCharType="separate"/>
      </w:r>
      <w:r>
        <w:rPr>
          <w:rFonts w:cs="Times New Roman" w:ascii="Times New Roman" w:hAnsi="Times New Roman"/>
          <w:sz w:val="24"/>
          <w:szCs w:val="24"/>
        </w:rPr>
      </w:r>
      <w:r>
        <w:rPr>
          <w:rFonts w:cs="Times New Roman" w:ascii="Times New Roman" w:hAnsi="Times New Roman"/>
          <w:sz w:val="24"/>
          <w:szCs w:val="24"/>
        </w:rPr>
      </w:r>
      <w:r>
        <w:rPr>
          <w:sz w:val="24"/>
          <w:szCs w:val="24"/>
          <w:rFonts w:cs="Times New Roman" w:ascii="Times New Roman" w:hAnsi="Times New Roman"/>
        </w:rPr>
        <w:fldChar w:fldCharType="end"/>
      </w:r>
      <w:r>
        <w:rPr>
          <w:sz w:val="24"/>
          <w:szCs w:val="24"/>
          <w:rFonts w:cs="Times New Roman" w:ascii="Times New Roman" w:hAnsi="Times New Roman"/>
        </w:rPr>
        <w:fldChar w:fldCharType="separate"/>
      </w:r>
      <w:r>
        <w:rPr>
          <w:rFonts w:cs="Times New Roman" w:ascii="Times New Roman" w:hAnsi="Times New Roman"/>
          <w:sz w:val="24"/>
          <w:szCs w:val="24"/>
        </w:rPr>
        <w:t>[2-5]</w:t>
      </w:r>
      <w:r>
        <w:rPr>
          <w:rFonts w:cs="Times New Roman" w:ascii="Times New Roman" w:hAnsi="Times New Roman"/>
          <w:sz w:val="24"/>
          <w:szCs w:val="24"/>
        </w:rPr>
      </w:r>
      <w:r>
        <w:rPr>
          <w:sz w:val="24"/>
          <w:szCs w:val="24"/>
          <w:rFonts w:cs="Times New Roman" w:ascii="Times New Roman" w:hAnsi="Times New Roman"/>
        </w:rPr>
        <w:fldChar w:fldCharType="end"/>
      </w:r>
      <w:r>
        <w:rPr>
          <w:rFonts w:cs="Times New Roman" w:ascii="Times New Roman" w:hAnsi="Times New Roman"/>
          <w:sz w:val="24"/>
          <w:szCs w:val="24"/>
        </w:rPr>
        <w:t>. Further changes were made for better documentation and simpler user guidance. Some experimental and/or unused options were deactivated (grouping samples, heuristic hierarchical alignment, dta/csv import). Details are listed below.</w:t>
      </w:r>
    </w:p>
    <w:p>
      <w:pPr>
        <w:pStyle w:val="Normal"/>
        <w:spacing w:before="0" w:after="160"/>
        <w:contextualSpacing/>
        <w:jc w:val="both"/>
        <w:rPr>
          <w:rFonts w:ascii="Times New Roman" w:hAnsi="Times New Roman" w:cs="Times New Roman"/>
          <w:b/>
          <w:sz w:val="24"/>
          <w:szCs w:val="24"/>
        </w:rPr>
      </w:pPr>
      <w:r>
        <w:rPr>
          <w:rFonts w:cs="Times New Roman" w:ascii="Times New Roman" w:hAnsi="Times New Roman"/>
          <w:b/>
          <w:sz w:val="24"/>
          <w:szCs w:val="24"/>
        </w:rPr>
        <w:t>Usage:</w:t>
      </w:r>
    </w:p>
    <w:p>
      <w:pPr>
        <w:pStyle w:val="Normal"/>
        <w:jc w:val="both"/>
        <w:rPr>
          <w:rFonts w:ascii="Times New Roman" w:hAnsi="Times New Roman" w:cs="Times New Roman"/>
          <w:sz w:val="24"/>
          <w:szCs w:val="24"/>
        </w:rPr>
      </w:pPr>
      <w:r>
        <w:rPr>
          <w:rFonts w:cs="Times New Roman" w:ascii="Times New Roman" w:hAnsi="Times New Roman"/>
          <w:sz w:val="24"/>
          <w:szCs w:val="24"/>
        </w:rPr>
        <w:t>The frequency based filtering is active for the *.mzXML and *.mzML import module. For this release we have tested both *.mzXML and *.mzML files after conversion with msConvert of *.raw files of a Q Exactive instrument (Thermo Fisher Scientific, Bremen, Germany)</w:t>
      </w:r>
      <w:r>
        <w:fldChar w:fldCharType="begin"/>
      </w:r>
      <w:r>
        <w:rPr>
          <w:sz w:val="24"/>
          <w:szCs w:val="24"/>
          <w:rFonts w:cs="Times New Roman" w:ascii="Times New Roman" w:hAnsi="Times New Roman"/>
        </w:rPr>
        <w:instrText xml:space="preserve">ADDIN EN.CITE</w:instrText>
      </w:r>
      <w:r>
        <w:rPr>
          <w:rFonts w:cs="Times New Roman" w:ascii="Times New Roman" w:hAnsi="Times New Roman"/>
          <w:sz w:val="24"/>
          <w:szCs w:val="24"/>
        </w:rPr>
      </w:r>
      <w:r>
        <w:fldChar w:fldCharType="begin"/>
      </w:r>
      <w:r>
        <w:rPr>
          <w:sz w:val="24"/>
          <w:szCs w:val="24"/>
          <w:rFonts w:cs="Times New Roman" w:ascii="Times New Roman" w:hAnsi="Times New Roman"/>
        </w:rPr>
        <w:instrText xml:space="preserve">ADDIN EN.CITE.DATA</w:instrText>
      </w:r>
      <w:r>
        <w:rPr>
          <w:rFonts w:cs="Times New Roman" w:ascii="Times New Roman" w:hAnsi="Times New Roman"/>
          <w:sz w:val="24"/>
          <w:szCs w:val="24"/>
        </w:rPr>
      </w:r>
      <w:r>
        <w:rPr>
          <w:sz w:val="24"/>
          <w:szCs w:val="24"/>
          <w:rFonts w:cs="Times New Roman" w:ascii="Times New Roman" w:hAnsi="Times New Roman"/>
        </w:rPr>
        <w:fldChar w:fldCharType="separate"/>
      </w:r>
      <w:r>
        <w:rPr>
          <w:rFonts w:cs="Times New Roman" w:ascii="Times New Roman" w:hAnsi="Times New Roman"/>
          <w:sz w:val="24"/>
          <w:szCs w:val="24"/>
        </w:rPr>
      </w:r>
      <w:r>
        <w:rPr>
          <w:rFonts w:cs="Times New Roman" w:ascii="Times New Roman" w:hAnsi="Times New Roman"/>
          <w:sz w:val="24"/>
          <w:szCs w:val="24"/>
        </w:rPr>
      </w:r>
      <w:r>
        <w:rPr>
          <w:sz w:val="24"/>
          <w:szCs w:val="24"/>
          <w:rFonts w:cs="Times New Roman" w:ascii="Times New Roman" w:hAnsi="Times New Roman"/>
        </w:rPr>
        <w:fldChar w:fldCharType="end"/>
      </w:r>
      <w:r>
        <w:rPr>
          <w:sz w:val="24"/>
          <w:szCs w:val="24"/>
          <w:rFonts w:cs="Times New Roman" w:ascii="Times New Roman" w:hAnsi="Times New Roman"/>
        </w:rPr>
        <w:fldChar w:fldCharType="separate"/>
      </w:r>
      <w:r>
        <w:rPr>
          <w:rFonts w:cs="Times New Roman" w:ascii="Times New Roman" w:hAnsi="Times New Roman"/>
          <w:sz w:val="24"/>
          <w:szCs w:val="24"/>
        </w:rPr>
        <w:t>[6]</w:t>
      </w:r>
      <w:r>
        <w:rPr>
          <w:rFonts w:cs="Times New Roman" w:ascii="Times New Roman" w:hAnsi="Times New Roman"/>
          <w:sz w:val="24"/>
          <w:szCs w:val="24"/>
        </w:rPr>
      </w:r>
      <w:r>
        <w:rPr>
          <w:sz w:val="24"/>
          <w:szCs w:val="24"/>
          <w:rFonts w:cs="Times New Roman" w:ascii="Times New Roman" w:hAnsi="Times New Roman"/>
        </w:rPr>
        <w:fldChar w:fldCharType="end"/>
      </w:r>
      <w:r>
        <w:rPr>
          <w:rFonts w:cs="Times New Roman" w:ascii="Times New Roman" w:hAnsi="Times New Roman"/>
          <w:sz w:val="24"/>
          <w:szCs w:val="24"/>
        </w:rPr>
        <w:t>. The LipidXplorer (LX) software and also this improved import module were developed for shotgun lipidomics experiments.</w:t>
      </w:r>
    </w:p>
    <w:p>
      <w:pPr>
        <w:pStyle w:val="Normal"/>
        <w:spacing w:before="0" w:after="160"/>
        <w:contextualSpacing/>
        <w:jc w:val="both"/>
        <w:rPr>
          <w:rFonts w:ascii="Times New Roman" w:hAnsi="Times New Roman" w:cs="Times New Roman"/>
          <w:u w:val="single"/>
        </w:rPr>
      </w:pPr>
      <w:r>
        <w:drawing>
          <wp:anchor behindDoc="0" distT="0" distB="0" distL="114300" distR="114300" simplePos="0" locked="0" layoutInCell="0" allowOverlap="1" relativeHeight="4">
            <wp:simplePos x="0" y="0"/>
            <wp:positionH relativeFrom="column">
              <wp:posOffset>-4445</wp:posOffset>
            </wp:positionH>
            <wp:positionV relativeFrom="paragraph">
              <wp:posOffset>36195</wp:posOffset>
            </wp:positionV>
            <wp:extent cx="2828925" cy="2372360"/>
            <wp:effectExtent l="0" t="0" r="0" b="0"/>
            <wp:wrapSquare wrapText="bothSides"/>
            <wp:docPr id="2"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4" descr=""/>
                    <pic:cNvPicPr>
                      <a:picLocks noChangeAspect="1" noChangeArrowheads="1"/>
                    </pic:cNvPicPr>
                  </pic:nvPicPr>
                  <pic:blipFill>
                    <a:blip r:embed="rId5"/>
                    <a:stretch>
                      <a:fillRect/>
                    </a:stretch>
                  </pic:blipFill>
                  <pic:spPr bwMode="auto">
                    <a:xfrm>
                      <a:off x="0" y="0"/>
                      <a:ext cx="2828925" cy="2372360"/>
                    </a:xfrm>
                    <a:prstGeom prst="rect">
                      <a:avLst/>
                    </a:prstGeom>
                    <a:noFill/>
                  </pic:spPr>
                </pic:pic>
              </a:graphicData>
            </a:graphic>
          </wp:anchor>
        </w:drawing>
      </w:r>
      <w:r>
        <w:rPr>
          <w:rFonts w:cs="Times New Roman" w:ascii="Times New Roman" w:hAnsi="Times New Roman"/>
          <w:u w:val="single"/>
        </w:rPr>
        <w:t>Figure 1) Import settings for LipidXplorer 1.2.8</w:t>
      </w:r>
    </w:p>
    <w:p>
      <w:pPr>
        <w:pStyle w:val="Normal"/>
        <w:jc w:val="both"/>
        <w:rPr>
          <w:rFonts w:ascii="Times New Roman" w:hAnsi="Times New Roman" w:cs="Times New Roman"/>
          <w:color w:themeColor="text1" w:val="000000"/>
        </w:rPr>
      </w:pPr>
      <w:r>
        <w:rPr>
          <w:rFonts w:cs="Times New Roman" w:ascii="Times New Roman" w:hAnsi="Times New Roman"/>
        </w:rPr>
        <w:t xml:space="preserve">An additional setting </w:t>
      </w:r>
      <w:r>
        <w:rPr>
          <w:rFonts w:cs="Times New Roman" w:ascii="Times New Roman" w:hAnsi="Times New Roman"/>
          <w:i/>
          <w:color w:val="C00000"/>
        </w:rPr>
        <w:t>frequency filter</w:t>
      </w:r>
      <w:r>
        <w:rPr>
          <w:rFonts w:cs="Times New Roman" w:ascii="Times New Roman" w:hAnsi="Times New Roman"/>
          <w:color w:val="C00000"/>
        </w:rPr>
        <w:t xml:space="preserve"> </w:t>
      </w:r>
      <w:r>
        <w:rPr>
          <w:rFonts w:cs="Times New Roman" w:ascii="Times New Roman" w:hAnsi="Times New Roman"/>
          <w:color w:themeColor="text1" w:val="000000"/>
        </w:rPr>
        <w:t xml:space="preserve">can be applied. Values between </w:t>
      </w:r>
      <w:r>
        <w:rPr>
          <w:rFonts w:cs="Times New Roman" w:ascii="Times New Roman" w:hAnsi="Times New Roman"/>
          <w:i/>
          <w:color w:themeColor="text1" w:val="000000"/>
        </w:rPr>
        <w:t>0</w:t>
      </w:r>
      <w:r>
        <w:rPr>
          <w:rFonts w:cs="Times New Roman" w:ascii="Times New Roman" w:hAnsi="Times New Roman"/>
          <w:color w:themeColor="text1" w:val="000000"/>
        </w:rPr>
        <w:t xml:space="preserve"> and </w:t>
      </w:r>
      <w:r>
        <w:rPr>
          <w:rFonts w:cs="Times New Roman" w:ascii="Times New Roman" w:hAnsi="Times New Roman"/>
          <w:i/>
          <w:color w:themeColor="text1" w:val="000000"/>
        </w:rPr>
        <w:t>1</w:t>
      </w:r>
      <w:r>
        <w:rPr>
          <w:rFonts w:cs="Times New Roman" w:ascii="Times New Roman" w:hAnsi="Times New Roman"/>
          <w:color w:themeColor="text1" w:val="000000"/>
        </w:rPr>
        <w:t xml:space="preserve"> can be chosen representing the fraction of scans in which a certain peak has to be present. The filter is applied for both MS and MS/MS according to the given import setting for each scan type (please refer to </w:t>
      </w:r>
      <w:r>
        <w:fldChar w:fldCharType="begin"/>
      </w:r>
      <w:r>
        <w:rPr>
          <w:rFonts w:cs="Times New Roman" w:ascii="Times New Roman" w:hAnsi="Times New Roman"/>
          <w:color w:themeColor="text1" w:val="000000"/>
        </w:rPr>
        <w:instrText xml:space="preserve">ADDIN EN.CITE &lt;EndNote&gt;&lt;Cite&gt;&lt;Author&gt;Herzog&lt;/Author&gt;&lt;Year&gt;2011&lt;/Year&gt;&lt;RecNum&gt;5&lt;/RecNum&gt;&lt;DisplayText&gt;[4]&lt;/DisplayText&gt;&lt;record&gt;&lt;rec-number&gt;5&lt;/rec-number&gt;&lt;foreign-keys&gt;&lt;key app="EN" db-id="vp5vaa0fcttawpe0pwfp0fpe9z0pvvr00edt" timestamp="1558422606"&gt;5&lt;/key&gt;&lt;/foreign-keys&gt;&lt;ref-type name="Journal Article"&gt;17&lt;/ref-type&gt;&lt;contributors&gt;&lt;authors&gt;&lt;author&gt;Herzog, R.&lt;/author&gt;&lt;author&gt;Schwudke, D.&lt;/author&gt;&lt;author&gt;Schuhmann, K.&lt;/author&gt;&lt;author&gt;Sampaio, J. L.&lt;/author&gt;&lt;author&gt;Bornstein, S. R.&lt;/author&gt;&lt;author&gt;Schroeder, M.&lt;/author&gt;&lt;author&gt;Shevchenko, A.&lt;/author&gt;&lt;/authors&gt;&lt;/contributors&gt;&lt;auth-address&gt;Max Planck Institute of Molecular Cell Biology and Genetics, Pfotenhauerstrasse 108, 01307 Dresden, Germany.&lt;/auth-address&gt;&lt;titles&gt;&lt;title&gt;A novel informatics concept for high-throughput shotgun lipidomics based on the molecular fragmentation query language&lt;/title&gt;&lt;secondary-title&gt;Genome Biol&lt;/secondary-title&gt;&lt;/titles&gt;&lt;periodical&gt;&lt;full-title&gt;Genome Biol&lt;/full-title&gt;&lt;/periodical&gt;&lt;pages&gt;R8&lt;/pages&gt;&lt;volume&gt;12&lt;/volume&gt;&lt;number&gt;1&lt;/number&gt;&lt;keywords&gt;&lt;keyword&gt;Algorithms&lt;/keyword&gt;&lt;keyword&gt;*Computational Biology&lt;/keyword&gt;&lt;keyword&gt;Databases, Factual&lt;/keyword&gt;&lt;keyword&gt;Lipids/*analysis/*chemistry&lt;/keyword&gt;&lt;keyword&gt;Mass Spectrometry&lt;/keyword&gt;&lt;keyword&gt;*Programming Languages&lt;/keyword&gt;&lt;keyword&gt;Reproducibility of Results&lt;/keyword&gt;&lt;keyword&gt;*Software&lt;/keyword&gt;&lt;/keywords&gt;&lt;dates&gt;&lt;year&gt;2011&lt;/year&gt;&lt;/dates&gt;&lt;isbn&gt;1474-760X (Electronic)&amp;#xD;1474-7596 (Linking)&lt;/isbn&gt;&lt;accession-num&gt;21247462&lt;/accession-num&gt;&lt;urls&gt;&lt;related-urls&gt;&lt;url&gt;https://www.ncbi.nlm.nih.gov/pubmed/21247462&lt;/url&gt;&lt;/related-urls&gt;&lt;/urls&gt;&lt;custom2&gt;PMC3091306&lt;/custom2&gt;&lt;electronic-resource-num&gt;10.1186/gb-2011-12-1-r8&lt;/electronic-resource-num&gt;&lt;/record&gt;&lt;/Cite&gt;&lt;/EndNote&gt;</w:instrText>
      </w:r>
      <w:r>
        <w:rPr>
          <w:rFonts w:cs="Times New Roman" w:ascii="Times New Roman" w:hAnsi="Times New Roman"/>
          <w:color w:themeColor="text1" w:val="000000"/>
        </w:rPr>
      </w:r>
      <w:r>
        <w:rPr>
          <w:rFonts w:cs="Times New Roman" w:ascii="Times New Roman" w:hAnsi="Times New Roman"/>
          <w:color w:themeColor="text1" w:val="000000"/>
        </w:rPr>
        <w:fldChar w:fldCharType="separate"/>
      </w:r>
      <w:r>
        <w:rPr>
          <w:rFonts w:cs="Times New Roman" w:ascii="Times New Roman" w:hAnsi="Times New Roman"/>
          <w:color w:themeColor="text1" w:val="000000"/>
        </w:rPr>
        <w:t>[4]</w:t>
      </w:r>
      <w:r>
        <w:rPr>
          <w:rFonts w:cs="Times New Roman" w:ascii="Times New Roman" w:hAnsi="Times New Roman"/>
          <w:color w:themeColor="text1" w:val="000000"/>
        </w:rPr>
      </w:r>
      <w:r>
        <w:rPr>
          <w:rFonts w:cs="Times New Roman" w:ascii="Times New Roman" w:hAnsi="Times New Roman"/>
          <w:color w:themeColor="text1" w:val="000000"/>
        </w:rPr>
        <w:fldChar w:fldCharType="end"/>
      </w:r>
      <w:r>
        <w:rPr>
          <w:rFonts w:cs="Times New Roman" w:ascii="Times New Roman" w:hAnsi="Times New Roman"/>
          <w:color w:themeColor="text1" w:val="000000"/>
        </w:rPr>
        <w:t xml:space="preserve">). For each precursor ion all associated MS/MS scans are collected according to </w:t>
      </w:r>
      <w:r>
        <w:rPr>
          <w:rFonts w:cs="Times New Roman" w:ascii="Times New Roman" w:hAnsi="Times New Roman"/>
          <w:i/>
          <w:color w:themeColor="text1" w:val="000000"/>
        </w:rPr>
        <w:t>selection window</w:t>
      </w:r>
      <w:r>
        <w:rPr>
          <w:rFonts w:cs="Times New Roman" w:ascii="Times New Roman" w:hAnsi="Times New Roman"/>
          <w:color w:themeColor="text1" w:val="000000"/>
        </w:rPr>
        <w:t>. Counting of MS/MS scans and association of precursor is done automatically. Accordingly, number of MS/MS scan can vary for each precursor ion in the shotgun acquisition, as might occur when using a DDA strategy.</w:t>
      </w:r>
    </w:p>
    <w:p>
      <w:pPr>
        <w:pStyle w:val="Normal"/>
        <w:spacing w:before="0" w:after="0"/>
        <w:jc w:val="both"/>
        <w:rPr>
          <w:rFonts w:ascii="Times New Roman" w:hAnsi="Times New Roman" w:cs="Times New Roman"/>
          <w:b/>
          <w:sz w:val="24"/>
          <w:szCs w:val="24"/>
        </w:rPr>
      </w:pPr>
      <w:r>
        <w:rPr>
          <w:rFonts w:cs="Times New Roman" w:ascii="Times New Roman" w:hAnsi="Times New Roman"/>
          <w:b/>
          <w:sz w:val="24"/>
          <w:szCs w:val="24"/>
        </w:rPr>
        <w:t>Benchmark:</w:t>
      </w:r>
    </w:p>
    <w:p>
      <w:pPr>
        <w:pStyle w:val="Default"/>
        <w:jc w:val="both"/>
        <w:rPr>
          <w:rFonts w:ascii="Times New Roman" w:hAnsi="Times New Roman" w:cs="Times New Roman"/>
        </w:rPr>
      </w:pPr>
      <w:r>
        <w:rPr>
          <w:rFonts w:cs="Times New Roman" w:ascii="Times New Roman" w:hAnsi="Times New Roman"/>
          <w:color w:themeColor="text1" w:val="000000"/>
        </w:rPr>
        <w:t>An extract of commercially available human serum (</w:t>
      </w:r>
      <w:r>
        <w:rPr>
          <w:rFonts w:cs="Times New Roman" w:ascii="Times New Roman" w:hAnsi="Times New Roman"/>
        </w:rPr>
        <w:t>P9523, Sigma-Aldrich) was analysed with direct infusion shotgun MS/MS on a Thermo Q Exactive (in Thermo RAW format) using Thermo Xcalibur software (version 2.8-280502/2.8.1.2806), in positive ion mode comprising 31 high resolution MS scans (</w:t>
      </w:r>
      <w:r>
        <w:rPr>
          <w:rFonts w:cs="Times New Roman" w:ascii="Times New Roman" w:hAnsi="Times New Roman"/>
          <w:i/>
        </w:rPr>
        <w:t xml:space="preserve">m/z </w:t>
      </w:r>
      <w:r>
        <w:rPr>
          <w:rFonts w:cs="Times New Roman" w:ascii="Times New Roman" w:hAnsi="Times New Roman"/>
        </w:rPr>
        <w:t xml:space="preserve">350 -1200) and 2560 MS/MS scans. An IDA approach for selecting precursors was chosen using a comprehensive inclusion list for the </w:t>
      </w:r>
      <w:r>
        <w:rPr>
          <w:rFonts w:cs="Times New Roman" w:ascii="Times New Roman" w:hAnsi="Times New Roman"/>
          <w:i/>
        </w:rPr>
        <w:t>m/z</w:t>
      </w:r>
      <w:r>
        <w:rPr>
          <w:rFonts w:cs="Times New Roman" w:ascii="Times New Roman" w:hAnsi="Times New Roman"/>
        </w:rPr>
        <w:t xml:space="preserve"> range 350 – 1000. Each MS/MS was repeated four times. Ten independent technical replicates were acquired. mzML and mzXML data were generated using msConvert (ProteoWizard version 3.0.9706) with 32 bit encoding precision and vendor peak picking for centroiding of the RAW (Thermo) data and removal of extra zero samples. Conversion was performed </w:t>
      </w:r>
      <w:r>
        <w:rPr>
          <w:rFonts w:cs="Times New Roman" w:ascii="Times New Roman" w:hAnsi="Times New Roman"/>
          <w:i/>
          <w:iCs/>
        </w:rPr>
        <w:t xml:space="preserve">with </w:t>
      </w:r>
      <w:r>
        <w:rPr>
          <w:rFonts w:cs="Times New Roman" w:ascii="Times New Roman" w:hAnsi="Times New Roman"/>
        </w:rPr>
        <w:t xml:space="preserve">and </w:t>
      </w:r>
      <w:r>
        <w:rPr>
          <w:rFonts w:cs="Times New Roman" w:ascii="Times New Roman" w:hAnsi="Times New Roman"/>
          <w:i/>
          <w:iCs/>
        </w:rPr>
        <w:t xml:space="preserve">without </w:t>
      </w:r>
      <w:r>
        <w:rPr>
          <w:rFonts w:cs="Times New Roman" w:ascii="Times New Roman" w:hAnsi="Times New Roman"/>
        </w:rPr>
        <w:t xml:space="preserve">zlib scan compression to assess the effects of the compression on LX results. </w:t>
      </w:r>
    </w:p>
    <w:p>
      <w:pPr>
        <w:pStyle w:val="Default"/>
        <w:spacing w:before="0" w:after="160"/>
        <w:jc w:val="both"/>
        <w:rPr>
          <w:rFonts w:ascii="Times New Roman" w:hAnsi="Times New Roman" w:cs="Times New Roman"/>
        </w:rPr>
      </w:pPr>
      <w:r>
        <w:rPr>
          <w:rFonts w:cs="Times New Roman" w:ascii="Times New Roman" w:hAnsi="Times New Roman"/>
        </w:rPr>
        <w:t xml:space="preserve">In all instances, LX was evaluated using the same set of parameters, except for the </w:t>
      </w:r>
      <w:r>
        <w:rPr>
          <w:rFonts w:cs="Times New Roman" w:ascii="Times New Roman" w:hAnsi="Times New Roman"/>
          <w:i/>
          <w:iCs/>
        </w:rPr>
        <w:t xml:space="preserve">MSFilter </w:t>
      </w:r>
      <w:r>
        <w:rPr>
          <w:rFonts w:cs="Times New Roman" w:ascii="Times New Roman" w:hAnsi="Times New Roman"/>
        </w:rPr>
        <w:t xml:space="preserve">and </w:t>
      </w:r>
      <w:r>
        <w:rPr>
          <w:rFonts w:cs="Times New Roman" w:ascii="Times New Roman" w:hAnsi="Times New Roman"/>
          <w:i/>
          <w:iCs/>
        </w:rPr>
        <w:t xml:space="preserve">MSMSFilter </w:t>
      </w:r>
      <w:r>
        <w:rPr>
          <w:rFonts w:cs="Times New Roman" w:ascii="Times New Roman" w:hAnsi="Times New Roman"/>
        </w:rPr>
        <w:t xml:space="preserve">parameters that were added to the LX 1.2.8 version to implement vendor-independent frequency/repetition filtering of m/z signals. </w:t>
      </w:r>
    </w:p>
    <w:p>
      <w:pPr>
        <w:pStyle w:val="Default"/>
        <w:jc w:val="both"/>
        <w:rPr>
          <w:rFonts w:ascii="Times New Roman" w:hAnsi="Times New Roman" w:cs="Times New Roman"/>
          <w:b/>
        </w:rPr>
      </w:pPr>
      <w:r>
        <w:rPr>
          <w:rFonts w:cs="Times New Roman" w:ascii="Times New Roman" w:hAnsi="Times New Roman"/>
          <w:b/>
        </w:rPr>
        <w:t>Benchmark Results:</w:t>
      </w:r>
    </w:p>
    <w:p>
      <w:pPr>
        <w:pStyle w:val="Default"/>
        <w:jc w:val="both"/>
        <w:rPr>
          <w:rFonts w:ascii="Times New Roman" w:hAnsi="Times New Roman" w:cs="Times New Roman"/>
        </w:rPr>
      </w:pPr>
      <w:r>
        <w:rPr>
          <w:rFonts w:cs="Times New Roman" w:ascii="Times New Roman" w:hAnsi="Times New Roman"/>
        </w:rPr>
        <w:t>Summary:</w:t>
      </w:r>
    </w:p>
    <w:p>
      <w:pPr>
        <w:pStyle w:val="Default"/>
        <w:jc w:val="both"/>
        <w:rPr>
          <w:rFonts w:ascii="Times New Roman" w:hAnsi="Times New Roman" w:cs="Times New Roman"/>
        </w:rPr>
      </w:pPr>
      <w:r>
        <w:rPr>
          <w:rFonts w:cs="Times New Roman" w:ascii="Times New Roman" w:hAnsi="Times New Roman"/>
        </w:rPr>
        <w:t xml:space="preserve">1. We found only minor qualitative differences between LipidXplorer 1.2.7 and 1.2.8 for mzML and mzXML files when the frequency filter was not applied (LX 1.2.8 – Filter set to </w:t>
      </w:r>
      <w:r>
        <w:rPr>
          <w:rFonts w:cs="Times New Roman" w:ascii="Times New Roman" w:hAnsi="Times New Roman"/>
          <w:i/>
        </w:rPr>
        <w:t>ZERO</w:t>
      </w:r>
      <w:r>
        <w:rPr>
          <w:rFonts w:cs="Times New Roman" w:ascii="Times New Roman" w:hAnsi="Times New Roman"/>
        </w:rPr>
        <w:t>).</w:t>
      </w:r>
    </w:p>
    <w:p>
      <w:pPr>
        <w:pStyle w:val="Default"/>
        <w:jc w:val="both"/>
        <w:rPr>
          <w:rFonts w:ascii="Times New Roman" w:hAnsi="Times New Roman" w:cs="Times New Roman"/>
        </w:rPr>
      </w:pPr>
      <w:r>
        <w:rPr>
          <w:rFonts w:cs="Times New Roman" w:ascii="Times New Roman" w:hAnsi="Times New Roman"/>
        </w:rPr>
        <w:t xml:space="preserve">2. Small differences in the imports were observed depending on the usage of the zlib scan compression feature of msConvert.  </w:t>
      </w:r>
    </w:p>
    <w:p>
      <w:pPr>
        <w:pStyle w:val="Default"/>
        <w:jc w:val="both"/>
        <w:rPr>
          <w:rFonts w:ascii="Times New Roman" w:hAnsi="Times New Roman" w:cs="Times New Roman"/>
        </w:rPr>
      </w:pPr>
      <w:r>
        <w:rPr>
          <w:rFonts w:cs="Times New Roman" w:ascii="Times New Roman" w:hAnsi="Times New Roman"/>
        </w:rPr>
        <w:t>3. Loading times for mzML could be decreased 23.5 fold from 3511 seconds to 149 seconds by eager loading and subsequent caching of mzML scans during the first load of scan info data. This comes at the expense of higher memory requirements, which are comparable to those of imports with mzXML files.</w:t>
      </w:r>
    </w:p>
    <w:p>
      <w:pPr>
        <w:pStyle w:val="Normal"/>
        <w:jc w:val="both"/>
        <w:rPr>
          <w:rFonts w:ascii="Times New Roman" w:hAnsi="Times New Roman" w:cs="Times New Roman"/>
          <w:sz w:val="24"/>
          <w:szCs w:val="24"/>
        </w:rPr>
      </w:pPr>
      <w:r>
        <w:rPr>
          <w:rFonts w:cs="Times New Roman" w:ascii="Times New Roman" w:hAnsi="Times New Roman"/>
          <w:color w:val="000000"/>
          <w:sz w:val="24"/>
          <w:szCs w:val="24"/>
          <w:lang w:val="en-US"/>
        </w:rPr>
        <w:t xml:space="preserve">4. </w:t>
      </w:r>
      <w:r>
        <w:rPr>
          <w:rFonts w:cs="Times New Roman" w:ascii="Times New Roman" w:hAnsi="Times New Roman"/>
          <w:sz w:val="24"/>
          <w:szCs w:val="24"/>
        </w:rPr>
        <w:t>The resulting Masterscan for LX 1.2.7 using the *.mzML format was with 68,85 MB more than two-fold larger than the 1.2.8 Masterscan (with filtering) with 30,65 MB (Table 1, Figure 2).</w:t>
      </w:r>
    </w:p>
    <w:p>
      <w:pPr>
        <w:pStyle w:val="Normal"/>
        <w:jc w:val="both"/>
        <w:rPr>
          <w:rFonts w:ascii="Times New Roman" w:hAnsi="Times New Roman" w:cs="Times New Roman"/>
          <w:color w:themeColor="text1" w:val="000000"/>
          <w:sz w:val="24"/>
          <w:szCs w:val="24"/>
          <w:vertAlign w:val="superscript"/>
        </w:rPr>
      </w:pPr>
      <w:r>
        <w:rPr>
          <w:rFonts w:cs="Times New Roman" w:ascii="Times New Roman" w:hAnsi="Times New Roman"/>
          <w:b/>
          <w:u w:val="single"/>
        </w:rPr>
        <w:t>Table 1) Statistics for import of mzXML and mzML between LX 1.2.7 and 1.2.8 and filter usage</w:t>
      </w:r>
    </w:p>
    <w:tbl>
      <w:tblPr>
        <w:tblStyle w:val="EinfacheTabelle4"/>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1544"/>
        <w:gridCol w:w="867"/>
        <w:gridCol w:w="979"/>
        <w:gridCol w:w="880"/>
        <w:gridCol w:w="980"/>
        <w:gridCol w:w="981"/>
        <w:gridCol w:w="980"/>
        <w:gridCol w:w="981"/>
        <w:gridCol w:w="879"/>
      </w:tblGrid>
      <w:tr>
        <w:trPr>
          <w:trHeight w:val="284" w:hRule="atLeast"/>
          <w:cnfStyle w:val="100000000000" w:firstRow="1" w:lastRow="0" w:firstColumn="0" w:lastColumn="0" w:oddVBand="0" w:evenVBand="0" w:oddHBand="0" w:evenHBand="0" w:firstRowFirstColumn="0" w:firstRowLastColumn="0" w:lastRowFirstColumn="0" w:lastRowLastColumn="0"/>
        </w:trPr>
        <w:tc>
          <w:tcPr>
            <w:tcW w:w="1544" w:type="dxa"/>
            <w:cnfStyle w:val="001000000000" w:firstRow="0" w:lastRow="0" w:firstColumn="1" w:lastColumn="0" w:oddVBand="0" w:evenVBand="0" w:oddHBand="0" w:evenHBand="0" w:firstRowFirstColumn="0" w:firstRowLastColumn="0" w:lastRowFirstColumn="0" w:lastRowLastColumn="0"/>
            <w:tcBorders>
              <w:top w:val="single" w:sz="4" w:space="0" w:color="000000"/>
              <w:left w:val="single" w:sz="4" w:space="0" w:color="000000"/>
              <w:bottom w:val="single" w:sz="4" w:space="0" w:color="000000"/>
              <w:right w:val="single" w:sz="12" w:space="0" w:color="000000"/>
            </w:tcBorders>
          </w:tcPr>
          <w:p>
            <w:pPr>
              <w:pStyle w:val="Normal"/>
              <w:widowControl/>
              <w:spacing w:lineRule="auto" w:line="240" w:before="0" w:after="0"/>
              <w:jc w:val="both"/>
              <w:rPr>
                <w:rFonts w:ascii="Times" w:hAnsi="Times" w:cs="Times New Roman"/>
                <w:bCs w:val="false"/>
                <w:color w:themeColor="text1" w:val="000000"/>
                <w:sz w:val="20"/>
                <w:szCs w:val="20"/>
              </w:rPr>
            </w:pPr>
            <w:r>
              <w:rPr>
                <w:rFonts w:eastAsia="Calibri" w:cs="Times New Roman" w:ascii="Times" w:hAnsi="Times"/>
                <w:b/>
                <w:bCs/>
                <w:color w:themeColor="text1" w:val="000000"/>
                <w:kern w:val="0"/>
                <w:sz w:val="20"/>
                <w:szCs w:val="20"/>
                <w:lang w:eastAsia="en-US" w:bidi="ar-SA"/>
              </w:rPr>
              <w:t>Import format</w:t>
            </w:r>
          </w:p>
        </w:tc>
        <w:tc>
          <w:tcPr>
            <w:tcW w:w="2726" w:type="dxa"/>
            <w:gridSpan w:val="3"/>
            <w:tcBorders>
              <w:top w:val="single" w:sz="4" w:space="0" w:color="000000"/>
              <w:left w:val="single" w:sz="12" w:space="0" w:color="000000"/>
              <w:bottom w:val="single" w:sz="4" w:space="0" w:color="000000"/>
              <w:right w:val="single" w:sz="4" w:space="0" w:color="000000"/>
            </w:tcBorders>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Times" w:hAnsi="Times" w:eastAsia="Times New Roman" w:cs="Times New Roman"/>
                <w:bCs w:val="false"/>
                <w:color w:val="000000"/>
                <w:sz w:val="20"/>
                <w:szCs w:val="20"/>
                <w:lang w:val="en-US"/>
              </w:rPr>
            </w:pPr>
            <w:r>
              <w:rPr>
                <w:rFonts w:eastAsia="Times New Roman" w:cs="Times New Roman" w:ascii="Times" w:hAnsi="Times"/>
                <w:b/>
                <w:bCs/>
                <w:color w:val="000000"/>
                <w:kern w:val="0"/>
                <w:sz w:val="20"/>
                <w:szCs w:val="20"/>
                <w:lang w:val="en-US" w:eastAsia="en-US" w:bidi="ar-SA"/>
              </w:rPr>
              <w:t>mzXML – nozlib</w:t>
            </w:r>
          </w:p>
        </w:tc>
        <w:tc>
          <w:tcPr>
            <w:tcW w:w="1961"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Times" w:hAnsi="Times" w:eastAsia="Times New Roman" w:cs="Times New Roman"/>
                <w:bCs w:val="false"/>
                <w:color w:val="000000"/>
                <w:sz w:val="20"/>
                <w:szCs w:val="20"/>
                <w:lang w:val="en-US"/>
              </w:rPr>
            </w:pPr>
            <w:r>
              <w:rPr>
                <w:rFonts w:eastAsia="Times New Roman" w:cs="Times New Roman" w:ascii="Times" w:hAnsi="Times"/>
                <w:b/>
                <w:bCs/>
                <w:color w:val="000000"/>
                <w:kern w:val="0"/>
                <w:sz w:val="20"/>
                <w:szCs w:val="20"/>
                <w:lang w:val="en-US" w:eastAsia="en-US" w:bidi="ar-SA"/>
              </w:rPr>
              <w:t>mzML – nozlib</w:t>
            </w:r>
          </w:p>
        </w:tc>
        <w:tc>
          <w:tcPr>
            <w:tcW w:w="2840"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Times" w:hAnsi="Times" w:eastAsia="Times New Roman" w:cs="Times New Roman"/>
                <w:bCs w:val="false"/>
                <w:color w:val="000000"/>
                <w:sz w:val="20"/>
                <w:szCs w:val="20"/>
                <w:lang w:val="en-US"/>
              </w:rPr>
            </w:pPr>
            <w:r>
              <w:rPr>
                <w:rFonts w:eastAsia="Times New Roman" w:cs="Times New Roman" w:ascii="Times" w:hAnsi="Times"/>
                <w:b/>
                <w:bCs/>
                <w:color w:val="000000"/>
                <w:kern w:val="0"/>
                <w:sz w:val="20"/>
                <w:szCs w:val="20"/>
                <w:lang w:val="en-US" w:eastAsia="en-US" w:bidi="ar-SA"/>
              </w:rPr>
              <w:t>mzML</w:t>
            </w:r>
          </w:p>
        </w:tc>
      </w:tr>
      <w:tr>
        <w:trPr>
          <w:trHeight w:val="284" w:hRule="atLeast"/>
          <w:cnfStyle w:val="000000100000" w:firstRow="0" w:lastRow="0" w:firstColumn="0" w:lastColumn="0" w:oddVBand="0" w:evenVBand="0" w:oddHBand="1" w:evenHBand="0" w:firstRowFirstColumn="0" w:firstRowLastColumn="0" w:lastRowFirstColumn="0" w:lastRowLastColumn="0"/>
        </w:trPr>
        <w:tc>
          <w:tcPr>
            <w:tcW w:w="1544" w:type="dxa"/>
            <w:cnfStyle w:val="001000000000" w:firstRow="0" w:lastRow="0" w:firstColumn="1" w:lastColumn="0" w:oddVBand="0" w:evenVBand="0" w:oddHBand="0" w:evenHBand="0" w:firstRowFirstColumn="0" w:firstRowLastColumn="0" w:lastRowFirstColumn="0" w:lastRowLastColumn="0"/>
            <w:tcBorders>
              <w:top w:val="single" w:sz="4" w:space="0" w:color="000000"/>
              <w:left w:val="single" w:sz="4" w:space="0" w:color="000000"/>
              <w:bottom w:val="single" w:sz="12" w:space="0" w:color="000000"/>
              <w:right w:val="single" w:sz="12" w:space="0" w:color="000000"/>
            </w:tcBorders>
            <w:shd w:color="auto" w:fill="FFFFFF" w:themeFill="background1" w:val="clear"/>
          </w:tcPr>
          <w:p>
            <w:pPr>
              <w:pStyle w:val="Normal"/>
              <w:widowControl/>
              <w:spacing w:lineRule="auto" w:line="240" w:before="0" w:after="0"/>
              <w:jc w:val="both"/>
              <w:rPr>
                <w:rFonts w:ascii="Times" w:hAnsi="Times" w:cs="Times New Roman"/>
                <w:color w:themeColor="text1" w:val="000000"/>
                <w:sz w:val="20"/>
                <w:szCs w:val="20"/>
              </w:rPr>
            </w:pPr>
            <w:r>
              <w:rPr>
                <w:rFonts w:eastAsia="Calibri" w:cs="Times New Roman" w:ascii="Times" w:hAnsi="Times"/>
                <w:b/>
                <w:bCs/>
                <w:color w:themeColor="text1" w:val="000000"/>
                <w:kern w:val="0"/>
                <w:sz w:val="20"/>
                <w:szCs w:val="20"/>
                <w:lang w:eastAsia="en-US" w:bidi="ar-SA"/>
              </w:rPr>
              <w:t>LX Version*</w:t>
            </w:r>
          </w:p>
        </w:tc>
        <w:tc>
          <w:tcPr>
            <w:tcW w:w="867" w:type="dxa"/>
            <w:tcBorders>
              <w:top w:val="single" w:sz="4" w:space="0" w:color="000000"/>
              <w:left w:val="single" w:sz="12" w:space="0" w:color="000000"/>
              <w:bottom w:val="single" w:sz="12"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Times New Roman" w:cs="Times New Roman" w:ascii="Times" w:hAnsi="Times"/>
                <w:b/>
                <w:bCs/>
                <w:color w:val="000000"/>
                <w:kern w:val="0"/>
                <w:sz w:val="20"/>
                <w:szCs w:val="20"/>
                <w:lang w:val="en-US" w:eastAsia="en-US" w:bidi="ar-SA"/>
              </w:rPr>
              <w:t>1.2.7</w:t>
            </w:r>
          </w:p>
        </w:tc>
        <w:tc>
          <w:tcPr>
            <w:tcW w:w="1859" w:type="dxa"/>
            <w:gridSpan w:val="2"/>
            <w:tcBorders>
              <w:top w:val="single" w:sz="4" w:space="0" w:color="000000"/>
              <w:bottom w:val="single" w:sz="12" w:space="0" w:color="000000"/>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eastAsia="Times New Roman" w:cs="Times New Roman"/>
                <w:b/>
                <w:bCs/>
                <w:color w:val="000000"/>
                <w:sz w:val="20"/>
                <w:szCs w:val="20"/>
                <w:lang w:val="en-US"/>
              </w:rPr>
            </w:pPr>
            <w:r>
              <w:rPr>
                <w:rFonts w:eastAsia="Times New Roman" w:cs="Times New Roman" w:ascii="Times" w:hAnsi="Times"/>
                <w:b/>
                <w:bCs/>
                <w:color w:val="000000"/>
                <w:kern w:val="0"/>
                <w:sz w:val="20"/>
                <w:szCs w:val="20"/>
                <w:lang w:val="en-US" w:eastAsia="en-US" w:bidi="ar-SA"/>
              </w:rPr>
              <w:t>1.2.8</w:t>
            </w:r>
          </w:p>
        </w:tc>
        <w:tc>
          <w:tcPr>
            <w:tcW w:w="1961" w:type="dxa"/>
            <w:gridSpan w:val="2"/>
            <w:tcBorders>
              <w:top w:val="single" w:sz="4" w:space="0" w:color="000000"/>
              <w:left w:val="single" w:sz="4" w:space="0" w:color="000000"/>
              <w:bottom w:val="single" w:sz="12" w:space="0" w:color="000000"/>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eastAsia="Times New Roman" w:cs="Times New Roman"/>
                <w:b/>
                <w:bCs/>
                <w:color w:val="000000"/>
                <w:sz w:val="20"/>
                <w:szCs w:val="20"/>
                <w:lang w:val="en-US"/>
              </w:rPr>
            </w:pPr>
            <w:r>
              <w:rPr>
                <w:rFonts w:eastAsia="Times New Roman" w:cs="Times New Roman" w:ascii="Times" w:hAnsi="Times"/>
                <w:b/>
                <w:bCs/>
                <w:color w:val="000000"/>
                <w:kern w:val="0"/>
                <w:sz w:val="20"/>
                <w:szCs w:val="20"/>
                <w:lang w:val="en-US" w:eastAsia="en-US" w:bidi="ar-SA"/>
              </w:rPr>
              <w:t>1.2.8</w:t>
            </w:r>
          </w:p>
        </w:tc>
        <w:tc>
          <w:tcPr>
            <w:tcW w:w="980" w:type="dxa"/>
            <w:tcBorders>
              <w:top w:val="single" w:sz="4" w:space="0" w:color="000000"/>
              <w:left w:val="single" w:sz="4" w:space="0" w:color="000000"/>
              <w:bottom w:val="single" w:sz="12"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eastAsia="Times New Roman" w:cs="Times New Roman"/>
                <w:b/>
                <w:bCs/>
                <w:color w:val="000000"/>
                <w:sz w:val="20"/>
                <w:szCs w:val="20"/>
                <w:lang w:val="en-US"/>
              </w:rPr>
            </w:pPr>
            <w:r>
              <w:rPr>
                <w:rFonts w:eastAsia="Times New Roman" w:cs="Times New Roman" w:ascii="Times" w:hAnsi="Times"/>
                <w:b/>
                <w:bCs/>
                <w:color w:val="000000"/>
                <w:kern w:val="0"/>
                <w:sz w:val="20"/>
                <w:szCs w:val="20"/>
                <w:lang w:val="en-US" w:eastAsia="en-US" w:bidi="ar-SA"/>
              </w:rPr>
              <w:t>1.2.7</w:t>
            </w:r>
          </w:p>
        </w:tc>
        <w:tc>
          <w:tcPr>
            <w:tcW w:w="1860" w:type="dxa"/>
            <w:gridSpan w:val="2"/>
            <w:tcBorders>
              <w:top w:val="single" w:sz="4" w:space="0" w:color="000000"/>
              <w:bottom w:val="single" w:sz="12" w:space="0" w:color="000000"/>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Times New Roman" w:cs="Times New Roman" w:ascii="Times" w:hAnsi="Times"/>
                <w:b/>
                <w:bCs/>
                <w:color w:val="000000"/>
                <w:kern w:val="0"/>
                <w:sz w:val="20"/>
                <w:szCs w:val="20"/>
                <w:lang w:val="en-US" w:eastAsia="en-US" w:bidi="ar-SA"/>
              </w:rPr>
              <w:t>1.2.8</w:t>
            </w:r>
          </w:p>
        </w:tc>
      </w:tr>
      <w:tr>
        <w:trPr/>
        <w:tc>
          <w:tcPr>
            <w:tcW w:w="1544" w:type="dxa"/>
            <w:cnfStyle w:val="001000000000" w:firstRow="0" w:lastRow="0" w:firstColumn="1" w:lastColumn="0" w:oddVBand="0" w:evenVBand="0" w:oddHBand="0" w:evenHBand="0" w:firstRowFirstColumn="0" w:firstRowLastColumn="0" w:lastRowFirstColumn="0" w:lastRowLastColumn="0"/>
            <w:tcBorders>
              <w:top w:val="single" w:sz="12" w:space="0" w:color="000000"/>
              <w:left w:val="single" w:sz="4" w:space="0" w:color="000000"/>
              <w:right w:val="single" w:sz="12" w:space="0" w:color="000000"/>
            </w:tcBorders>
            <w:shd w:color="auto" w:fill="F2F2F2" w:themeFill="background1" w:themeFillShade="f2" w:val="clear"/>
          </w:tcPr>
          <w:p>
            <w:pPr>
              <w:pStyle w:val="Normal"/>
              <w:widowControl/>
              <w:spacing w:lineRule="auto" w:line="240" w:before="0" w:after="0"/>
              <w:jc w:val="both"/>
              <w:rPr>
                <w:rFonts w:ascii="Times" w:hAnsi="Times" w:eastAsia="Times New Roman" w:cs="Times New Roman"/>
                <w:bCs w:val="false"/>
                <w:color w:val="000000"/>
                <w:sz w:val="20"/>
                <w:szCs w:val="20"/>
                <w:lang w:val="en-US"/>
              </w:rPr>
            </w:pPr>
            <w:r>
              <w:rPr>
                <w:rFonts w:eastAsia="Times New Roman" w:cs="Times New Roman" w:ascii="Times" w:hAnsi="Times"/>
                <w:b/>
                <w:bCs/>
                <w:color w:val="000000"/>
                <w:kern w:val="0"/>
                <w:sz w:val="20"/>
                <w:szCs w:val="20"/>
                <w:lang w:val="en-US" w:eastAsia="en-US" w:bidi="ar-SA"/>
              </w:rPr>
              <w:t>Filter</w:t>
            </w:r>
          </w:p>
        </w:tc>
        <w:tc>
          <w:tcPr>
            <w:tcW w:w="867" w:type="dxa"/>
            <w:tcBorders>
              <w:top w:val="single" w:sz="12" w:space="0" w:color="000000"/>
              <w:left w:val="single" w:sz="12"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w:t>
            </w:r>
          </w:p>
        </w:tc>
        <w:tc>
          <w:tcPr>
            <w:tcW w:w="979" w:type="dxa"/>
            <w:tcBorders>
              <w:top w:val="single" w:sz="12"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0.0</w:t>
            </w:r>
          </w:p>
        </w:tc>
        <w:tc>
          <w:tcPr>
            <w:tcW w:w="880" w:type="dxa"/>
            <w:tcBorders>
              <w:top w:val="single" w:sz="12" w:space="0" w:color="000000"/>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0.6</w:t>
            </w:r>
          </w:p>
        </w:tc>
        <w:tc>
          <w:tcPr>
            <w:tcW w:w="980" w:type="dxa"/>
            <w:tcBorders>
              <w:top w:val="single" w:sz="12" w:space="0" w:color="000000"/>
              <w:lef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0.0</w:t>
            </w:r>
          </w:p>
        </w:tc>
        <w:tc>
          <w:tcPr>
            <w:tcW w:w="981" w:type="dxa"/>
            <w:tcBorders>
              <w:top w:val="single" w:sz="12" w:space="0" w:color="000000"/>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0.6</w:t>
            </w:r>
          </w:p>
        </w:tc>
        <w:tc>
          <w:tcPr>
            <w:tcW w:w="980" w:type="dxa"/>
            <w:tcBorders>
              <w:top w:val="single" w:sz="12" w:space="0" w:color="000000"/>
              <w:lef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w:t>
            </w:r>
          </w:p>
        </w:tc>
        <w:tc>
          <w:tcPr>
            <w:tcW w:w="981" w:type="dxa"/>
            <w:tcBorders>
              <w:top w:val="single" w:sz="12"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0.0</w:t>
            </w:r>
          </w:p>
        </w:tc>
        <w:tc>
          <w:tcPr>
            <w:tcW w:w="879" w:type="dxa"/>
            <w:tcBorders>
              <w:top w:val="single" w:sz="12" w:space="0" w:color="000000"/>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0.6</w:t>
            </w:r>
          </w:p>
        </w:tc>
      </w:tr>
      <w:tr>
        <w:trPr>
          <w:cnfStyle w:val="000000100000" w:firstRow="0" w:lastRow="0" w:firstColumn="0" w:lastColumn="0" w:oddVBand="0" w:evenVBand="0" w:oddHBand="1" w:evenHBand="0" w:firstRowFirstColumn="0" w:firstRowLastColumn="0" w:lastRowFirstColumn="0" w:lastRowLastColumn="0"/>
        </w:trPr>
        <w:tc>
          <w:tcPr>
            <w:tcW w:w="1544" w:type="dxa"/>
            <w:cnfStyle w:val="001000000000" w:firstRow="0" w:lastRow="0" w:firstColumn="1" w:lastColumn="0" w:oddVBand="0" w:evenVBand="0" w:oddHBand="0" w:evenHBand="0" w:firstRowFirstColumn="0" w:firstRowLastColumn="0" w:lastRowFirstColumn="0" w:lastRowLastColumn="0"/>
            <w:tcBorders>
              <w:left w:val="single" w:sz="4" w:space="0" w:color="000000"/>
              <w:right w:val="single" w:sz="12" w:space="0" w:color="000000"/>
            </w:tcBorders>
            <w:shd w:color="auto" w:fill="FFFFFF" w:themeFill="background1" w:val="clear"/>
          </w:tcPr>
          <w:p>
            <w:pPr>
              <w:pStyle w:val="Normal"/>
              <w:widowControl/>
              <w:spacing w:lineRule="auto" w:line="240" w:before="0" w:after="0"/>
              <w:jc w:val="both"/>
              <w:rPr>
                <w:rFonts w:ascii="Times" w:hAnsi="Times" w:cs="Times New Roman"/>
                <w:color w:themeColor="text1" w:val="000000"/>
                <w:sz w:val="20"/>
                <w:szCs w:val="20"/>
              </w:rPr>
            </w:pPr>
            <w:r>
              <w:rPr>
                <w:rFonts w:eastAsia="Times New Roman" w:cs="Times New Roman" w:ascii="Times" w:hAnsi="Times"/>
                <w:b/>
                <w:bCs/>
                <w:color w:val="000000"/>
                <w:kern w:val="0"/>
                <w:sz w:val="20"/>
                <w:szCs w:val="20"/>
                <w:lang w:val="en-US" w:eastAsia="en-US" w:bidi="ar-SA"/>
              </w:rPr>
              <w:t>Masterscan *.sc size (MB)</w:t>
            </w:r>
          </w:p>
        </w:tc>
        <w:tc>
          <w:tcPr>
            <w:tcW w:w="867" w:type="dxa"/>
            <w:tcBorders>
              <w:left w:val="single" w:sz="12"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68.85</w:t>
            </w:r>
          </w:p>
        </w:tc>
        <w:tc>
          <w:tcPr>
            <w:tcW w:w="979" w:type="dxa"/>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69.37</w:t>
            </w:r>
          </w:p>
        </w:tc>
        <w:tc>
          <w:tcPr>
            <w:tcW w:w="880" w:type="dxa"/>
            <w:tcBorders>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30.68</w:t>
            </w:r>
          </w:p>
        </w:tc>
        <w:tc>
          <w:tcPr>
            <w:tcW w:w="980" w:type="dxa"/>
            <w:tcBorders>
              <w:lef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69.37</w:t>
            </w:r>
          </w:p>
        </w:tc>
        <w:tc>
          <w:tcPr>
            <w:tcW w:w="981" w:type="dxa"/>
            <w:tcBorders>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30.68</w:t>
            </w:r>
          </w:p>
        </w:tc>
        <w:tc>
          <w:tcPr>
            <w:tcW w:w="980" w:type="dxa"/>
            <w:tcBorders>
              <w:lef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68.85</w:t>
            </w:r>
          </w:p>
        </w:tc>
        <w:tc>
          <w:tcPr>
            <w:tcW w:w="981" w:type="dxa"/>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68.85</w:t>
            </w:r>
          </w:p>
        </w:tc>
        <w:tc>
          <w:tcPr>
            <w:tcW w:w="879" w:type="dxa"/>
            <w:tcBorders>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30.65</w:t>
            </w:r>
          </w:p>
        </w:tc>
      </w:tr>
      <w:tr>
        <w:trPr/>
        <w:tc>
          <w:tcPr>
            <w:tcW w:w="1544" w:type="dxa"/>
            <w:cnfStyle w:val="001000000000" w:firstRow="0" w:lastRow="0" w:firstColumn="1" w:lastColumn="0" w:oddVBand="0" w:evenVBand="0" w:oddHBand="0" w:evenHBand="0" w:firstRowFirstColumn="0" w:firstRowLastColumn="0" w:lastRowFirstColumn="0" w:lastRowLastColumn="0"/>
            <w:tcBorders>
              <w:left w:val="single" w:sz="4" w:space="0" w:color="000000"/>
              <w:right w:val="single" w:sz="12" w:space="0" w:color="000000"/>
            </w:tcBorders>
            <w:shd w:color="auto" w:fill="F2F2F2" w:themeFill="background1" w:themeFillShade="f2" w:val="clear"/>
          </w:tcPr>
          <w:p>
            <w:pPr>
              <w:pStyle w:val="Normal"/>
              <w:widowControl/>
              <w:spacing w:lineRule="auto" w:line="240" w:before="0" w:after="0"/>
              <w:jc w:val="both"/>
              <w:rPr>
                <w:rFonts w:ascii="Times" w:hAnsi="Times" w:cs="Times New Roman"/>
                <w:color w:themeColor="text1" w:val="000000"/>
                <w:sz w:val="20"/>
                <w:szCs w:val="20"/>
              </w:rPr>
            </w:pPr>
            <w:r>
              <w:rPr>
                <w:rFonts w:eastAsia="Times New Roman" w:cs="Times New Roman" w:ascii="Times" w:hAnsi="Times"/>
                <w:b/>
                <w:bCs/>
                <w:color w:val="000000"/>
                <w:kern w:val="0"/>
                <w:sz w:val="20"/>
                <w:szCs w:val="20"/>
                <w:lang w:val="en-US" w:eastAsia="en-US" w:bidi="ar-SA"/>
              </w:rPr>
              <w:t>MS-entries after alignment</w:t>
            </w:r>
          </w:p>
        </w:tc>
        <w:tc>
          <w:tcPr>
            <w:tcW w:w="867" w:type="dxa"/>
            <w:tcBorders>
              <w:left w:val="single" w:sz="12"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4315</w:t>
            </w:r>
          </w:p>
        </w:tc>
        <w:tc>
          <w:tcPr>
            <w:tcW w:w="979" w:type="dxa"/>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4315</w:t>
            </w:r>
          </w:p>
        </w:tc>
        <w:tc>
          <w:tcPr>
            <w:tcW w:w="880" w:type="dxa"/>
            <w:tcBorders>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1724</w:t>
            </w:r>
          </w:p>
        </w:tc>
        <w:tc>
          <w:tcPr>
            <w:tcW w:w="980" w:type="dxa"/>
            <w:tcBorders>
              <w:lef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4315</w:t>
            </w:r>
          </w:p>
        </w:tc>
        <w:tc>
          <w:tcPr>
            <w:tcW w:w="981" w:type="dxa"/>
            <w:tcBorders>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1724</w:t>
            </w:r>
          </w:p>
        </w:tc>
        <w:tc>
          <w:tcPr>
            <w:tcW w:w="980" w:type="dxa"/>
            <w:tcBorders>
              <w:lef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4301</w:t>
            </w:r>
          </w:p>
        </w:tc>
        <w:tc>
          <w:tcPr>
            <w:tcW w:w="981" w:type="dxa"/>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4301</w:t>
            </w:r>
          </w:p>
        </w:tc>
        <w:tc>
          <w:tcPr>
            <w:tcW w:w="879" w:type="dxa"/>
            <w:tcBorders>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1723</w:t>
            </w:r>
          </w:p>
        </w:tc>
      </w:tr>
      <w:tr>
        <w:trPr>
          <w:cnfStyle w:val="000000100000" w:firstRow="0" w:lastRow="0" w:firstColumn="0" w:lastColumn="0" w:oddVBand="0" w:evenVBand="0" w:oddHBand="1" w:evenHBand="0" w:firstRowFirstColumn="0" w:firstRowLastColumn="0" w:lastRowFirstColumn="0" w:lastRowLastColumn="0"/>
        </w:trPr>
        <w:tc>
          <w:tcPr>
            <w:tcW w:w="1544" w:type="dxa"/>
            <w:cnfStyle w:val="001000000000" w:firstRow="0" w:lastRow="0" w:firstColumn="1" w:lastColumn="0" w:oddVBand="0" w:evenVBand="0" w:oddHBand="0" w:evenHBand="0" w:firstRowFirstColumn="0" w:firstRowLastColumn="0" w:lastRowFirstColumn="0" w:lastRowLastColumn="0"/>
            <w:tcBorders>
              <w:left w:val="single" w:sz="4" w:space="0" w:color="000000"/>
              <w:right w:val="single" w:sz="12" w:space="0" w:color="000000"/>
            </w:tcBorders>
            <w:shd w:color="auto" w:fill="FFFFFF" w:themeFill="background1" w:val="clear"/>
          </w:tcPr>
          <w:p>
            <w:pPr>
              <w:pStyle w:val="Normal"/>
              <w:widowControl/>
              <w:spacing w:lineRule="auto" w:line="240" w:before="0" w:after="0"/>
              <w:jc w:val="both"/>
              <w:rPr>
                <w:rFonts w:ascii="Times" w:hAnsi="Times" w:eastAsia="Times New Roman" w:cs="Times New Roman"/>
                <w:color w:val="000000"/>
                <w:sz w:val="20"/>
                <w:szCs w:val="20"/>
                <w:lang w:val="en-US"/>
              </w:rPr>
            </w:pPr>
            <w:r>
              <w:rPr>
                <w:rFonts w:eastAsia="Times New Roman" w:cs="Times New Roman" w:ascii="Times" w:hAnsi="Times"/>
                <w:b/>
                <w:bCs/>
                <w:color w:val="000000"/>
                <w:kern w:val="0"/>
                <w:sz w:val="20"/>
                <w:szCs w:val="20"/>
                <w:lang w:val="en-US" w:eastAsia="en-US" w:bidi="ar-SA"/>
              </w:rPr>
              <w:t>MS/MS-entries after alignment</w:t>
            </w:r>
          </w:p>
        </w:tc>
        <w:tc>
          <w:tcPr>
            <w:tcW w:w="867" w:type="dxa"/>
            <w:tcBorders>
              <w:left w:val="single" w:sz="12"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622,328</w:t>
            </w:r>
          </w:p>
        </w:tc>
        <w:tc>
          <w:tcPr>
            <w:tcW w:w="979" w:type="dxa"/>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622,328</w:t>
            </w:r>
          </w:p>
        </w:tc>
        <w:tc>
          <w:tcPr>
            <w:tcW w:w="880" w:type="dxa"/>
            <w:tcBorders>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127,915</w:t>
            </w:r>
          </w:p>
        </w:tc>
        <w:tc>
          <w:tcPr>
            <w:tcW w:w="980" w:type="dxa"/>
            <w:tcBorders>
              <w:lef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622,328</w:t>
            </w:r>
          </w:p>
        </w:tc>
        <w:tc>
          <w:tcPr>
            <w:tcW w:w="981" w:type="dxa"/>
            <w:tcBorders>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127,915</w:t>
            </w:r>
          </w:p>
        </w:tc>
        <w:tc>
          <w:tcPr>
            <w:tcW w:w="980" w:type="dxa"/>
            <w:tcBorders>
              <w:lef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616,880</w:t>
            </w:r>
          </w:p>
        </w:tc>
        <w:tc>
          <w:tcPr>
            <w:tcW w:w="981" w:type="dxa"/>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616,880</w:t>
            </w:r>
          </w:p>
        </w:tc>
        <w:tc>
          <w:tcPr>
            <w:tcW w:w="879" w:type="dxa"/>
            <w:tcBorders>
              <w:right w:val="single" w:sz="4" w:space="0" w:color="000000"/>
            </w:tcBorders>
            <w:shd w:color="auto" w:fill="FFFFFF" w:themeFill="background1"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127,569</w:t>
            </w:r>
          </w:p>
        </w:tc>
      </w:tr>
      <w:tr>
        <w:trPr/>
        <w:tc>
          <w:tcPr>
            <w:tcW w:w="1544" w:type="dxa"/>
            <w:cnfStyle w:val="001000000000" w:firstRow="0" w:lastRow="0" w:firstColumn="1" w:lastColumn="0" w:oddVBand="0" w:evenVBand="0" w:oddHBand="0" w:evenHBand="0" w:firstRowFirstColumn="0" w:firstRowLastColumn="0" w:lastRowFirstColumn="0" w:lastRowLastColumn="0"/>
            <w:tcBorders>
              <w:left w:val="single" w:sz="4" w:space="0" w:color="000000"/>
              <w:bottom w:val="single" w:sz="4" w:space="0" w:color="000000"/>
              <w:right w:val="single" w:sz="12" w:space="0" w:color="000000"/>
            </w:tcBorders>
            <w:shd w:color="auto" w:fill="F2F2F2" w:themeFill="background1" w:themeFillShade="f2" w:val="clear"/>
          </w:tcPr>
          <w:p>
            <w:pPr>
              <w:pStyle w:val="Normal"/>
              <w:widowControl/>
              <w:spacing w:lineRule="auto" w:line="240" w:before="0" w:after="0"/>
              <w:jc w:val="both"/>
              <w:rPr>
                <w:rFonts w:ascii="Times" w:hAnsi="Times" w:cs="Times New Roman"/>
                <w:color w:themeColor="text1" w:val="000000"/>
                <w:sz w:val="20"/>
                <w:szCs w:val="20"/>
              </w:rPr>
            </w:pPr>
            <w:r>
              <w:rPr>
                <w:rFonts w:eastAsia="Times New Roman" w:cs="Times New Roman" w:ascii="Times" w:hAnsi="Times"/>
                <w:b/>
                <w:bCs/>
                <w:color w:val="000000"/>
                <w:kern w:val="0"/>
                <w:sz w:val="20"/>
                <w:szCs w:val="20"/>
                <w:lang w:val="en-US" w:eastAsia="en-US" w:bidi="ar-SA"/>
              </w:rPr>
              <w:t>Total import time (s)</w:t>
            </w:r>
          </w:p>
        </w:tc>
        <w:tc>
          <w:tcPr>
            <w:tcW w:w="867" w:type="dxa"/>
            <w:tcBorders>
              <w:left w:val="single" w:sz="12" w:space="0" w:color="000000"/>
              <w:bottom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153</w:t>
            </w:r>
          </w:p>
        </w:tc>
        <w:tc>
          <w:tcPr>
            <w:tcW w:w="979" w:type="dxa"/>
            <w:tcBorders>
              <w:bottom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214</w:t>
            </w:r>
          </w:p>
        </w:tc>
        <w:tc>
          <w:tcPr>
            <w:tcW w:w="880" w:type="dxa"/>
            <w:tcBorders>
              <w:bottom w:val="single" w:sz="4" w:space="0" w:color="000000"/>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87</w:t>
            </w:r>
          </w:p>
        </w:tc>
        <w:tc>
          <w:tcPr>
            <w:tcW w:w="980" w:type="dxa"/>
            <w:tcBorders>
              <w:left w:val="single" w:sz="4" w:space="0" w:color="000000"/>
              <w:bottom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272</w:t>
            </w:r>
          </w:p>
        </w:tc>
        <w:tc>
          <w:tcPr>
            <w:tcW w:w="981" w:type="dxa"/>
            <w:tcBorders>
              <w:bottom w:val="single" w:sz="4" w:space="0" w:color="000000"/>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155</w:t>
            </w:r>
          </w:p>
        </w:tc>
        <w:tc>
          <w:tcPr>
            <w:tcW w:w="980" w:type="dxa"/>
            <w:tcBorders>
              <w:left w:val="single" w:sz="4" w:space="0" w:color="000000"/>
              <w:bottom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3511</w:t>
            </w:r>
          </w:p>
        </w:tc>
        <w:tc>
          <w:tcPr>
            <w:tcW w:w="981" w:type="dxa"/>
            <w:tcBorders>
              <w:bottom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149</w:t>
            </w:r>
          </w:p>
        </w:tc>
        <w:tc>
          <w:tcPr>
            <w:tcW w:w="879" w:type="dxa"/>
            <w:tcBorders>
              <w:bottom w:val="single" w:sz="4" w:space="0" w:color="000000"/>
              <w:right w:val="single" w:sz="4" w:space="0" w:color="000000"/>
            </w:tcBorders>
            <w:shd w:color="auto" w:fill="F2F2F2" w:themeFill="background1" w:themeFillShade="f2" w:val="clear"/>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Times" w:hAnsi="Times" w:cs="Times New Roman"/>
                <w:color w:themeColor="text1" w:val="000000"/>
                <w:sz w:val="20"/>
                <w:szCs w:val="20"/>
              </w:rPr>
            </w:pPr>
            <w:r>
              <w:rPr>
                <w:rFonts w:eastAsia="Calibri" w:cs="Times New Roman" w:ascii="Times" w:hAnsi="Times"/>
                <w:color w:themeColor="text1" w:val="000000"/>
                <w:kern w:val="0"/>
                <w:sz w:val="20"/>
                <w:szCs w:val="20"/>
                <w:lang w:eastAsia="en-US" w:bidi="ar-SA"/>
              </w:rPr>
              <w:t>90</w:t>
            </w:r>
          </w:p>
        </w:tc>
      </w:tr>
    </w:tbl>
    <w:p>
      <w:pPr>
        <w:pStyle w:val="Normal"/>
        <w:snapToGrid w:val="false"/>
        <w:spacing w:lineRule="auto" w:line="240" w:before="0" w:after="160"/>
        <w:contextualSpacing/>
        <w:jc w:val="both"/>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vertAlign w:val="superscript"/>
        </w:rPr>
        <w:t xml:space="preserve">* test was performed on Dell Latitude 7490 with Intel(R) Core(TM) CPU i7-8650U @ 1.9 GHz and 16 GB of RAM running Windows 10 Professional, with a Micron 2200 NVMe 512GB SSD. LX 1.2.7 does not support the MS filter setting. </w:t>
      </w:r>
    </w:p>
    <w:p>
      <w:pPr>
        <w:pStyle w:val="Normal"/>
        <w:spacing w:before="0" w:after="160"/>
        <w:contextualSpacing/>
        <w:jc w:val="both"/>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 xml:space="preserve">Lipid identification was performed using MFQL scripts (provided in the MFQL folder) covering PC/PC-O, SM and TAG in MS and LPC, PE/PE-p and CE based on MS/MS signature ions. The application of frequency filter should lead to improved consistency of the Masterscan at the cost of mostly low intensity MS signals. In this perspective, one has to expect a reduction in number of lipid identifications without losing abundant lipids. Thus, we compared lipid identification and the recorded intensities after the respective import (Figure 2, Table 2). For PC/PC-O, SM and TAG we identified 129 lipid species with LX 1.2.7 (without filter) and 106 with LX 1.2.8 (with filter, see details: 190930_mzML_compressed_127_vs_128_filter.xlsx). As expected, we found that in most cases IDs were filtered out for lower abundant signals. We found a very good correlation between both import settings (Figure 2B). In cases where reduced intensities were reported for LX 1.2.8 (with filter), one could recognize that there were overlapping signals with low frequency that subsequently were filtered out (Figure 2C, D). </w:t>
      </w:r>
    </w:p>
    <w:p>
      <w:pPr>
        <w:pStyle w:val="Normal"/>
        <w:jc w:val="both"/>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 xml:space="preserve">For lipid identification based on MS/MS quantifier ions, we found for LPC, PE/PE-p and CE 60 species for LX 1.2.7 (without filter) and 44 for LX 1.2.8 (with filter). For all lipids identified in both versions, we found very good correlations for the reported intensities. However, lipid species which were clearly still detectable by their signature ions in MS/MS were in a number of cases not reported because the required precursor signal in the MS survey scan was filtered out (Figure 3). </w:t>
      </w:r>
    </w:p>
    <w:p>
      <w:pPr>
        <w:pStyle w:val="Normal"/>
        <w:rPr>
          <w:rFonts w:ascii="Times New Roman" w:hAnsi="Times New Roman" w:cs="Times New Roman"/>
          <w:b/>
          <w:u w:val="single"/>
        </w:rPr>
      </w:pPr>
      <w:r>
        <w:rPr>
          <w:rFonts w:cs="Times New Roman" w:ascii="Times New Roman" w:hAnsi="Times New Roman"/>
          <w:b/>
          <w:u w:val="single"/>
        </w:rPr>
      </w:r>
      <w:r>
        <w:br w:type="page"/>
      </w:r>
    </w:p>
    <w:p>
      <w:pPr>
        <w:pStyle w:val="Normal"/>
        <w:spacing w:before="0" w:after="160"/>
        <w:jc w:val="both"/>
        <w:rPr>
          <w:rFonts w:ascii="Times New Roman" w:hAnsi="Times New Roman" w:cs="Times New Roman"/>
          <w:color w:themeColor="text1" w:val="000000"/>
          <w:sz w:val="24"/>
          <w:szCs w:val="24"/>
          <w:vertAlign w:val="superscript"/>
        </w:rPr>
      </w:pPr>
      <w:r>
        <w:rPr>
          <w:rFonts w:cs="Times New Roman" w:ascii="Times New Roman" w:hAnsi="Times New Roman"/>
          <w:b/>
          <w:u w:val="single"/>
        </w:rPr>
        <w:t>Table 2) Lipid identification for mzML import between LX 1.2.7 and 1.2.8 and filter usage</w:t>
      </w:r>
    </w:p>
    <w:tbl>
      <w:tblPr>
        <w:tblW w:w="4668" w:type="dxa"/>
        <w:jc w:val="center"/>
        <w:tblInd w:w="0" w:type="dxa"/>
        <w:tblLayout w:type="fixed"/>
        <w:tblCellMar>
          <w:top w:w="0" w:type="dxa"/>
          <w:left w:w="70" w:type="dxa"/>
          <w:bottom w:w="0" w:type="dxa"/>
          <w:right w:w="70" w:type="dxa"/>
        </w:tblCellMar>
        <w:tblLook w:val="04a0" w:noHBand="0" w:noVBand="1" w:firstColumn="1" w:lastRow="0" w:lastColumn="0" w:firstRow="1"/>
      </w:tblPr>
      <w:tblGrid>
        <w:gridCol w:w="2116"/>
        <w:gridCol w:w="943"/>
        <w:gridCol w:w="1609"/>
      </w:tblGrid>
      <w:tr>
        <w:trPr>
          <w:trHeight w:val="300" w:hRule="atLeast"/>
        </w:trPr>
        <w:tc>
          <w:tcPr>
            <w:tcW w:w="2116" w:type="dxa"/>
            <w:tcBorders>
              <w:top w:val="single" w:sz="8" w:space="0" w:color="000000"/>
              <w:left w:val="single" w:sz="8" w:space="0" w:color="000000"/>
              <w:bottom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LX Version</w:t>
            </w:r>
          </w:p>
        </w:tc>
        <w:tc>
          <w:tcPr>
            <w:tcW w:w="943" w:type="dxa"/>
            <w:tcBorders>
              <w:top w:val="single" w:sz="8" w:space="0" w:color="000000"/>
              <w:bottom w:val="single" w:sz="8" w:space="0" w:color="000000"/>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1.2.7</w:t>
            </w:r>
          </w:p>
        </w:tc>
        <w:tc>
          <w:tcPr>
            <w:tcW w:w="1609" w:type="dxa"/>
            <w:tcBorders>
              <w:top w:val="single" w:sz="8" w:space="0" w:color="000000"/>
              <w:bottom w:val="single" w:sz="8" w:space="0" w:color="000000"/>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1.2.8 - Filtered</w:t>
            </w:r>
          </w:p>
        </w:tc>
      </w:tr>
      <w:tr>
        <w:trPr>
          <w:trHeight w:val="280" w:hRule="atLeast"/>
        </w:trPr>
        <w:tc>
          <w:tcPr>
            <w:tcW w:w="2116" w:type="dxa"/>
            <w:tcBorders>
              <w:left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Lipid IDs  - MS 1</w:t>
            </w:r>
          </w:p>
        </w:tc>
        <w:tc>
          <w:tcPr>
            <w:tcW w:w="943" w:type="dxa"/>
            <w:tcBorders>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129</w:t>
            </w:r>
          </w:p>
        </w:tc>
        <w:tc>
          <w:tcPr>
            <w:tcW w:w="1609" w:type="dxa"/>
            <w:tcBorders>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106</w:t>
            </w:r>
          </w:p>
        </w:tc>
      </w:tr>
      <w:tr>
        <w:trPr>
          <w:trHeight w:val="280" w:hRule="atLeast"/>
        </w:trPr>
        <w:tc>
          <w:tcPr>
            <w:tcW w:w="2116" w:type="dxa"/>
            <w:tcBorders>
              <w:left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val="000000"/>
                <w:lang w:val="de-DE" w:eastAsia="de-DE"/>
              </w:rPr>
            </w:pPr>
            <w:r>
              <w:rPr>
                <w:rFonts w:eastAsia="Times New Roman" w:cs="Calibri" w:ascii="Calibri" w:hAnsi="Calibri"/>
                <w:color w:val="000000"/>
                <w:lang w:val="de-DE" w:eastAsia="de-DE"/>
              </w:rPr>
              <w:t>SM</w:t>
            </w:r>
          </w:p>
        </w:tc>
        <w:tc>
          <w:tcPr>
            <w:tcW w:w="943" w:type="dxa"/>
            <w:tcBorders>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17</w:t>
            </w:r>
          </w:p>
        </w:tc>
        <w:tc>
          <w:tcPr>
            <w:tcW w:w="1609" w:type="dxa"/>
            <w:tcBorders>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15</w:t>
            </w:r>
          </w:p>
        </w:tc>
      </w:tr>
      <w:tr>
        <w:trPr>
          <w:trHeight w:val="280" w:hRule="atLeast"/>
        </w:trPr>
        <w:tc>
          <w:tcPr>
            <w:tcW w:w="2116" w:type="dxa"/>
            <w:tcBorders>
              <w:left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val="000000"/>
                <w:lang w:val="de-DE" w:eastAsia="de-DE"/>
              </w:rPr>
            </w:pPr>
            <w:r>
              <w:rPr>
                <w:rFonts w:eastAsia="Times New Roman" w:cs="Calibri" w:ascii="Calibri" w:hAnsi="Calibri"/>
                <w:color w:val="000000"/>
                <w:lang w:val="de-DE" w:eastAsia="de-DE"/>
              </w:rPr>
              <w:t>PC / PC-O</w:t>
            </w:r>
          </w:p>
        </w:tc>
        <w:tc>
          <w:tcPr>
            <w:tcW w:w="943" w:type="dxa"/>
            <w:tcBorders>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51</w:t>
            </w:r>
          </w:p>
        </w:tc>
        <w:tc>
          <w:tcPr>
            <w:tcW w:w="1609" w:type="dxa"/>
            <w:tcBorders>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43</w:t>
            </w:r>
          </w:p>
        </w:tc>
      </w:tr>
      <w:tr>
        <w:trPr>
          <w:trHeight w:val="280" w:hRule="atLeast"/>
        </w:trPr>
        <w:tc>
          <w:tcPr>
            <w:tcW w:w="2116"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val="000000"/>
                <w:lang w:val="de-DE" w:eastAsia="de-DE"/>
              </w:rPr>
            </w:pPr>
            <w:r>
              <w:rPr>
                <w:rFonts w:eastAsia="Times New Roman" w:cs="Calibri" w:ascii="Calibri" w:hAnsi="Calibri"/>
                <w:color w:val="000000"/>
                <w:lang w:val="de-DE" w:eastAsia="de-DE"/>
              </w:rPr>
              <w:t>TAG</w:t>
            </w:r>
          </w:p>
        </w:tc>
        <w:tc>
          <w:tcPr>
            <w:tcW w:w="943" w:type="dxa"/>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61</w:t>
            </w:r>
          </w:p>
        </w:tc>
        <w:tc>
          <w:tcPr>
            <w:tcW w:w="1609" w:type="dxa"/>
            <w:tcBorders>
              <w:bottom w:val="single" w:sz="4" w:space="0" w:color="000000"/>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48</w:t>
            </w:r>
          </w:p>
        </w:tc>
      </w:tr>
      <w:tr>
        <w:trPr>
          <w:trHeight w:val="280" w:hRule="atLeast"/>
        </w:trPr>
        <w:tc>
          <w:tcPr>
            <w:tcW w:w="2116" w:type="dxa"/>
            <w:tcBorders>
              <w:top w:val="single" w:sz="4" w:space="0" w:color="000000"/>
              <w:left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Lipid IDs  - MS/MS</w:t>
            </w:r>
          </w:p>
        </w:tc>
        <w:tc>
          <w:tcPr>
            <w:tcW w:w="943" w:type="dxa"/>
            <w:tcBorders>
              <w:top w:val="single" w:sz="4" w:space="0" w:color="000000"/>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60</w:t>
            </w:r>
          </w:p>
        </w:tc>
        <w:tc>
          <w:tcPr>
            <w:tcW w:w="1609" w:type="dxa"/>
            <w:tcBorders>
              <w:top w:val="single" w:sz="4" w:space="0" w:color="000000"/>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44</w:t>
            </w:r>
          </w:p>
        </w:tc>
      </w:tr>
      <w:tr>
        <w:trPr>
          <w:trHeight w:val="280" w:hRule="atLeast"/>
        </w:trPr>
        <w:tc>
          <w:tcPr>
            <w:tcW w:w="2116" w:type="dxa"/>
            <w:tcBorders>
              <w:left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val="000000"/>
                <w:lang w:val="de-DE" w:eastAsia="de-DE"/>
              </w:rPr>
            </w:pPr>
            <w:r>
              <w:rPr>
                <w:rFonts w:eastAsia="Times New Roman" w:cs="Calibri" w:ascii="Calibri" w:hAnsi="Calibri"/>
                <w:color w:val="000000"/>
                <w:lang w:val="de-DE" w:eastAsia="de-DE"/>
              </w:rPr>
              <w:t>CE</w:t>
            </w:r>
          </w:p>
        </w:tc>
        <w:tc>
          <w:tcPr>
            <w:tcW w:w="943" w:type="dxa"/>
            <w:tcBorders>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18</w:t>
            </w:r>
          </w:p>
        </w:tc>
        <w:tc>
          <w:tcPr>
            <w:tcW w:w="1609" w:type="dxa"/>
            <w:tcBorders>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15</w:t>
            </w:r>
          </w:p>
        </w:tc>
      </w:tr>
      <w:tr>
        <w:trPr>
          <w:trHeight w:val="280" w:hRule="atLeast"/>
        </w:trPr>
        <w:tc>
          <w:tcPr>
            <w:tcW w:w="2116" w:type="dxa"/>
            <w:tcBorders>
              <w:left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val="000000"/>
                <w:lang w:val="de-DE" w:eastAsia="de-DE"/>
              </w:rPr>
            </w:pPr>
            <w:r>
              <w:rPr>
                <w:rFonts w:eastAsia="Times New Roman" w:cs="Calibri" w:ascii="Calibri" w:hAnsi="Calibri"/>
                <w:color w:val="000000"/>
                <w:lang w:val="de-DE" w:eastAsia="de-DE"/>
              </w:rPr>
              <w:t>PEp</w:t>
            </w:r>
          </w:p>
        </w:tc>
        <w:tc>
          <w:tcPr>
            <w:tcW w:w="943" w:type="dxa"/>
            <w:tcBorders>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19</w:t>
            </w:r>
          </w:p>
        </w:tc>
        <w:tc>
          <w:tcPr>
            <w:tcW w:w="1609" w:type="dxa"/>
            <w:tcBorders>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13</w:t>
            </w:r>
          </w:p>
        </w:tc>
      </w:tr>
      <w:tr>
        <w:trPr>
          <w:trHeight w:val="280" w:hRule="atLeast"/>
        </w:trPr>
        <w:tc>
          <w:tcPr>
            <w:tcW w:w="2116" w:type="dxa"/>
            <w:tcBorders>
              <w:left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val="000000"/>
                <w:lang w:val="de-DE" w:eastAsia="de-DE"/>
              </w:rPr>
            </w:pPr>
            <w:r>
              <w:rPr>
                <w:rFonts w:eastAsia="Times New Roman" w:cs="Calibri" w:ascii="Calibri" w:hAnsi="Calibri"/>
                <w:color w:val="000000"/>
                <w:lang w:val="de-DE" w:eastAsia="de-DE"/>
              </w:rPr>
              <w:t>PE</w:t>
            </w:r>
          </w:p>
        </w:tc>
        <w:tc>
          <w:tcPr>
            <w:tcW w:w="943" w:type="dxa"/>
            <w:tcBorders>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13</w:t>
            </w:r>
          </w:p>
        </w:tc>
        <w:tc>
          <w:tcPr>
            <w:tcW w:w="1609" w:type="dxa"/>
            <w:tcBorders>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9</w:t>
            </w:r>
          </w:p>
        </w:tc>
      </w:tr>
      <w:tr>
        <w:trPr>
          <w:trHeight w:val="280" w:hRule="atLeast"/>
        </w:trPr>
        <w:tc>
          <w:tcPr>
            <w:tcW w:w="2116"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val="000000"/>
                <w:lang w:val="de-DE" w:eastAsia="de-DE"/>
              </w:rPr>
            </w:pPr>
            <w:r>
              <w:rPr>
                <w:rFonts w:eastAsia="Times New Roman" w:cs="Calibri" w:ascii="Calibri" w:hAnsi="Calibri"/>
                <w:color w:val="000000"/>
                <w:lang w:val="de-DE" w:eastAsia="de-DE"/>
              </w:rPr>
              <w:t>LPC</w:t>
            </w:r>
          </w:p>
        </w:tc>
        <w:tc>
          <w:tcPr>
            <w:tcW w:w="943" w:type="dxa"/>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10</w:t>
            </w:r>
          </w:p>
        </w:tc>
        <w:tc>
          <w:tcPr>
            <w:tcW w:w="1609" w:type="dxa"/>
            <w:tcBorders>
              <w:bottom w:val="single" w:sz="4" w:space="0" w:color="000000"/>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color w:val="000000"/>
                <w:lang w:val="de-DE" w:eastAsia="de-DE"/>
              </w:rPr>
            </w:pPr>
            <w:r>
              <w:rPr>
                <w:rFonts w:eastAsia="Times New Roman" w:cs="Calibri" w:ascii="Calibri" w:hAnsi="Calibri"/>
                <w:color w:val="000000"/>
                <w:lang w:val="de-DE" w:eastAsia="de-DE"/>
              </w:rPr>
              <w:t>7</w:t>
            </w:r>
          </w:p>
        </w:tc>
      </w:tr>
      <w:tr>
        <w:trPr>
          <w:trHeight w:val="300" w:hRule="atLeast"/>
        </w:trPr>
        <w:tc>
          <w:tcPr>
            <w:tcW w:w="2116" w:type="dxa"/>
            <w:tcBorders>
              <w:top w:val="single" w:sz="4" w:space="0" w:color="000000"/>
              <w:left w:val="single" w:sz="8" w:space="0" w:color="000000"/>
              <w:bottom w:val="single" w:sz="8"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b/>
                <w:bCs/>
                <w:color w:val="000000"/>
                <w:lang w:val="de-DE" w:eastAsia="de-DE"/>
              </w:rPr>
            </w:pPr>
            <w:r>
              <w:rPr>
                <w:rFonts w:eastAsia="Times New Roman" w:cs="Calibri" w:ascii="Calibri" w:hAnsi="Calibri"/>
                <w:b/>
                <w:bCs/>
                <w:color w:val="000000"/>
                <w:lang w:val="de-DE" w:eastAsia="de-DE"/>
              </w:rPr>
              <w:t>Lipid Ids</w:t>
            </w:r>
          </w:p>
        </w:tc>
        <w:tc>
          <w:tcPr>
            <w:tcW w:w="943" w:type="dxa"/>
            <w:tcBorders>
              <w:top w:val="single" w:sz="4" w:space="0" w:color="000000"/>
              <w:bottom w:val="single" w:sz="8" w:space="0" w:color="000000"/>
              <w:right w:val="single" w:sz="4"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u w:val="single"/>
                <w:lang w:val="de-DE" w:eastAsia="de-DE"/>
              </w:rPr>
            </w:pPr>
            <w:r>
              <w:rPr>
                <w:rFonts w:eastAsia="Times New Roman" w:cs="Calibri" w:ascii="Calibri" w:hAnsi="Calibri"/>
                <w:b/>
                <w:bCs/>
                <w:color w:val="000000"/>
                <w:u w:val="single"/>
                <w:lang w:val="de-DE" w:eastAsia="de-DE"/>
              </w:rPr>
              <w:t>189</w:t>
            </w:r>
          </w:p>
        </w:tc>
        <w:tc>
          <w:tcPr>
            <w:tcW w:w="1609" w:type="dxa"/>
            <w:tcBorders>
              <w:top w:val="single" w:sz="4" w:space="0" w:color="000000"/>
              <w:bottom w:val="single" w:sz="8" w:space="0" w:color="000000"/>
              <w:right w:val="single" w:sz="8" w:space="0" w:color="000000"/>
            </w:tcBorders>
            <w:shd w:color="auto" w:fill="auto" w:val="clear"/>
            <w:vAlign w:val="bottom"/>
          </w:tcPr>
          <w:p>
            <w:pPr>
              <w:pStyle w:val="Normal"/>
              <w:spacing w:lineRule="auto" w:line="240" w:before="0" w:after="0"/>
              <w:jc w:val="right"/>
              <w:rPr>
                <w:rFonts w:ascii="Calibri" w:hAnsi="Calibri" w:eastAsia="Times New Roman" w:cs="Calibri"/>
                <w:b/>
                <w:bCs/>
                <w:color w:val="000000"/>
                <w:u w:val="single"/>
                <w:lang w:val="de-DE" w:eastAsia="de-DE"/>
              </w:rPr>
            </w:pPr>
            <w:r>
              <w:rPr>
                <w:rFonts w:eastAsia="Times New Roman" w:cs="Calibri" w:ascii="Calibri" w:hAnsi="Calibri"/>
                <w:b/>
                <w:bCs/>
                <w:color w:val="000000"/>
                <w:u w:val="single"/>
                <w:lang w:val="de-DE" w:eastAsia="de-DE"/>
              </w:rPr>
              <w:t>150</w:t>
            </w:r>
          </w:p>
        </w:tc>
      </w:tr>
    </w:tbl>
    <w:p>
      <w:pPr>
        <w:pStyle w:val="Normal"/>
        <w:spacing w:before="0" w:after="160"/>
        <w:contextualSpacing/>
        <w:jc w:val="both"/>
        <w:rPr>
          <w:rFonts w:ascii="Times New Roman" w:hAnsi="Times New Roman" w:cs="Times New Roman"/>
          <w:color w:themeColor="text1" w:val="000000"/>
          <w:sz w:val="24"/>
          <w:szCs w:val="24"/>
        </w:rPr>
      </w:pPr>
      <w:r>
        <w:rPr/>
        <w:drawing>
          <wp:inline distT="0" distB="0" distL="0" distR="0">
            <wp:extent cx="5340350" cy="4337685"/>
            <wp:effectExtent l="0" t="0" r="0" b="0"/>
            <wp:docPr id="3"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
                    <pic:cNvPicPr>
                      <a:picLocks noChangeAspect="1" noChangeArrowheads="1"/>
                    </pic:cNvPicPr>
                  </pic:nvPicPr>
                  <pic:blipFill>
                    <a:blip r:embed="rId6"/>
                    <a:stretch>
                      <a:fillRect/>
                    </a:stretch>
                  </pic:blipFill>
                  <pic:spPr bwMode="auto">
                    <a:xfrm>
                      <a:off x="0" y="0"/>
                      <a:ext cx="5340350" cy="4337685"/>
                    </a:xfrm>
                    <a:prstGeom prst="rect">
                      <a:avLst/>
                    </a:prstGeom>
                    <a:noFill/>
                  </pic:spPr>
                </pic:pic>
              </a:graphicData>
            </a:graphic>
          </wp:inline>
        </w:drawing>
      </w:r>
    </w:p>
    <w:p>
      <w:pPr>
        <w:pStyle w:val="Normal"/>
        <w:spacing w:before="0" w:after="160"/>
        <w:contextualSpacing/>
        <w:jc w:val="both"/>
        <w:rPr>
          <w:rFonts w:ascii="Times New Roman" w:hAnsi="Times New Roman" w:cs="Times New Roman"/>
          <w:color w:themeColor="text1" w:val="000000"/>
          <w:u w:val="single"/>
        </w:rPr>
      </w:pPr>
      <w:r>
        <w:rPr>
          <w:rFonts w:cs="Times New Roman" w:ascii="Times New Roman" w:hAnsi="Times New Roman"/>
          <w:color w:themeColor="text1" w:val="000000"/>
          <w:u w:val="single"/>
        </w:rPr>
        <w:t>Figure 2) Correlation between LipidXplorer 1.2.7 and 1.2.8 lipid identifications.</w:t>
      </w:r>
    </w:p>
    <w:p>
      <w:pPr>
        <w:pStyle w:val="Normal"/>
        <w:spacing w:before="0" w:after="160"/>
        <w:contextualSpacing/>
        <w:jc w:val="both"/>
        <w:rPr>
          <w:rFonts w:ascii="Times New Roman" w:hAnsi="Times New Roman" w:cs="Times New Roman"/>
        </w:rPr>
      </w:pPr>
      <w:r>
        <w:rPr>
          <w:rFonts w:cs="Times New Roman" w:ascii="Times New Roman" w:hAnsi="Times New Roman"/>
          <w:color w:themeColor="text1" w:val="000000"/>
        </w:rPr>
        <w:t xml:space="preserve">A) Identified PC/PC-O species sorted according to abundance from top to bottom. Heat map representing ten technical replicates for the same extract and its pairwise change in intensity (log(2)). B) Correlation for PC/PC-O species intensities identified in both LX versions. C,D) Examples for overlapping peaks with overall low frequency of reoccurrence in MS survey scans (indicated in </w:t>
      </w:r>
      <w:r>
        <w:rPr>
          <w:rFonts w:cs="Times New Roman" w:ascii="Times New Roman" w:hAnsi="Times New Roman"/>
          <w:color w:val="0070C0"/>
        </w:rPr>
        <w:t>blue %</w:t>
      </w:r>
      <w:r>
        <w:rPr>
          <w:rFonts w:cs="Times New Roman" w:ascii="Times New Roman" w:hAnsi="Times New Roman"/>
        </w:rPr>
        <w:t xml:space="preserve">). Indicated bin sizes were approximated as two times FWHM at the </w:t>
      </w:r>
      <w:r>
        <w:rPr>
          <w:rFonts w:cs="Times New Roman" w:ascii="Times New Roman" w:hAnsi="Times New Roman"/>
          <w:i/>
        </w:rPr>
        <w:t>m/z</w:t>
      </w:r>
      <w:r>
        <w:rPr>
          <w:rFonts w:cs="Times New Roman" w:ascii="Times New Roman" w:hAnsi="Times New Roman"/>
        </w:rPr>
        <w:t xml:space="preserve"> according to LX import settings. Positioning of bins is based on spectral definition while starting points in LX starts from lowest </w:t>
      </w:r>
      <w:r>
        <w:rPr>
          <w:rFonts w:cs="Times New Roman" w:ascii="Times New Roman" w:hAnsi="Times New Roman"/>
          <w:i/>
        </w:rPr>
        <w:t xml:space="preserve">m/z </w:t>
      </w:r>
      <w:r>
        <w:rPr>
          <w:rFonts w:cs="Times New Roman" w:ascii="Times New Roman" w:hAnsi="Times New Roman"/>
        </w:rPr>
        <w:t xml:space="preserve">of centroid masses for recognized peak (see for details </w:t>
      </w:r>
      <w:r>
        <w:fldChar w:fldCharType="begin"/>
      </w:r>
      <w:r>
        <w:rPr>
          <w:rFonts w:cs="Times New Roman" w:ascii="Times New Roman" w:hAnsi="Times New Roman"/>
        </w:rPr>
        <w:instrText xml:space="preserve">ADDIN EN.CITE &lt;EndNote&gt;&lt;Cite&gt;&lt;Author&gt;Herzog&lt;/Author&gt;&lt;Year&gt;2011&lt;/Year&gt;&lt;RecNum&gt;5&lt;/RecNum&gt;&lt;DisplayText&gt;[4]&lt;/DisplayText&gt;&lt;record&gt;&lt;rec-number&gt;5&lt;/rec-number&gt;&lt;foreign-keys&gt;&lt;key app="EN" db-id="vp5vaa0fcttawpe0pwfp0fpe9z0pvvr00edt" timestamp="1558422606"&gt;5&lt;/key&gt;&lt;/foreign-keys&gt;&lt;ref-type name="Journal Article"&gt;17&lt;/ref-type&gt;&lt;contributors&gt;&lt;authors&gt;&lt;author&gt;Herzog, R.&lt;/author&gt;&lt;author&gt;Schwudke, D.&lt;/author&gt;&lt;author&gt;Schuhmann, K.&lt;/author&gt;&lt;author&gt;Sampaio, J. L.&lt;/author&gt;&lt;author&gt;Bornstein, S. R.&lt;/author&gt;&lt;author&gt;Schroeder, M.&lt;/author&gt;&lt;author&gt;Shevchenko, A.&lt;/author&gt;&lt;/authors&gt;&lt;/contributors&gt;&lt;auth-address&gt;Max Planck Institute of Molecular Cell Biology and Genetics, Pfotenhauerstrasse 108, 01307 Dresden, Germany.&lt;/auth-address&gt;&lt;titles&gt;&lt;title&gt;A novel informatics concept for high-throughput shotgun lipidomics based on the molecular fragmentation query language&lt;/title&gt;&lt;secondary-title&gt;Genome Biol&lt;/secondary-title&gt;&lt;/titles&gt;&lt;periodical&gt;&lt;full-title&gt;Genome Biol&lt;/full-title&gt;&lt;/periodical&gt;&lt;pages&gt;R8&lt;/pages&gt;&lt;volume&gt;12&lt;/volume&gt;&lt;number&gt;1&lt;/number&gt;&lt;keywords&gt;&lt;keyword&gt;Algorithms&lt;/keyword&gt;&lt;keyword&gt;*Computational Biology&lt;/keyword&gt;&lt;keyword&gt;Databases, Factual&lt;/keyword&gt;&lt;keyword&gt;Lipids/*analysis/*chemistry&lt;/keyword&gt;&lt;keyword&gt;Mass Spectrometry&lt;/keyword&gt;&lt;keyword&gt;*Programming Languages&lt;/keyword&gt;&lt;keyword&gt;Reproducibility of Results&lt;/keyword&gt;&lt;keyword&gt;*Software&lt;/keyword&gt;&lt;/keywords&gt;&lt;dates&gt;&lt;year&gt;2011&lt;/year&gt;&lt;/dates&gt;&lt;isbn&gt;1474-760X (Electronic)&amp;#xD;1474-7596 (Linking)&lt;/isbn&gt;&lt;accession-num&gt;21247462&lt;/accession-num&gt;&lt;urls&gt;&lt;related-urls&gt;&lt;url&gt;https://www.ncbi.nlm.nih.gov/pubmed/21247462&lt;/url&gt;&lt;/related-urls&gt;&lt;/urls&gt;&lt;custom2&gt;PMC3091306&lt;/custom2&gt;&lt;electronic-resource-num&gt;10.1186/gb-2011-12-1-r8&lt;/electronic-resource-num&gt;&lt;/record&gt;&lt;/Cite&gt;&lt;/EndNote&gt;</w:instrText>
      </w:r>
      <w:r>
        <w:rPr>
          <w:rFonts w:cs="Times New Roman" w:ascii="Times New Roman" w:hAnsi="Times New Roman"/>
        </w:rPr>
      </w:r>
      <w:r>
        <w:rPr>
          <w:rFonts w:cs="Times New Roman" w:ascii="Times New Roman" w:hAnsi="Times New Roman"/>
        </w:rPr>
        <w:fldChar w:fldCharType="separate"/>
      </w:r>
      <w:r>
        <w:rPr>
          <w:rFonts w:cs="Times New Roman" w:ascii="Times New Roman" w:hAnsi="Times New Roman"/>
        </w:rPr>
        <w:t>[4]</w:t>
      </w:r>
      <w:r>
        <w:rPr>
          <w:rFonts w:cs="Times New Roman" w:ascii="Times New Roman" w:hAnsi="Times New Roman"/>
        </w:rPr>
      </w:r>
      <w:r>
        <w:rPr>
          <w:rFonts w:cs="Times New Roman" w:ascii="Times New Roman" w:hAnsi="Times New Roman"/>
        </w:rPr>
        <w:fldChar w:fldCharType="end"/>
      </w:r>
      <w:r>
        <w:rPr>
          <w:rFonts w:cs="Times New Roman" w:ascii="Times New Roman" w:hAnsi="Times New Roman"/>
        </w:rPr>
        <w:t>).</w:t>
      </w:r>
    </w:p>
    <w:p>
      <w:pPr>
        <w:pStyle w:val="Normal"/>
        <w:jc w:val="both"/>
        <w:rPr>
          <w:rFonts w:ascii="Times New Roman" w:hAnsi="Times New Roman" w:cs="Times New Roman"/>
        </w:rPr>
      </w:pPr>
      <w:r>
        <w:rPr>
          <w:rFonts w:cs="Times New Roman" w:ascii="Times New Roman" w:hAnsi="Times New Roman"/>
          <w:color w:themeColor="text1" w:val="000000"/>
        </w:rPr>
        <w:t>All data, settings and MFQL can be found in folder</w:t>
      </w:r>
      <w:r>
        <w:rPr/>
        <w:t xml:space="preserve"> </w:t>
      </w:r>
      <w:r>
        <w:rPr>
          <w:rFonts w:cs="Times New Roman" w:ascii="Times New Roman" w:hAnsi="Times New Roman"/>
          <w:i/>
          <w:color w:themeColor="text1" w:val="000000"/>
        </w:rPr>
        <w:t>LipidXplorer-1.2.8-benchmark-data</w:t>
      </w:r>
      <w:r>
        <w:rPr>
          <w:rFonts w:cs="Times New Roman" w:ascii="Times New Roman" w:hAnsi="Times New Roman"/>
          <w:color w:themeColor="text1" w:val="000000"/>
        </w:rPr>
        <w:t>.</w:t>
      </w:r>
    </w:p>
    <w:p>
      <w:pPr>
        <w:pStyle w:val="Normal"/>
        <w:spacing w:before="0" w:after="160"/>
        <w:contextualSpacing/>
        <w:jc w:val="both"/>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For lipid identification and quantitation based in MS/MS signals, either relaxed filter settings for MS should be chosen or the mass accuracy for precursor matching could be relaxed. These settings might have to be customized for different studies and depend on the structure of the acquisition files.</w:t>
      </w:r>
      <w:r>
        <w:br w:type="page"/>
      </w:r>
    </w:p>
    <w:p>
      <w:pPr>
        <w:pStyle w:val="Normal"/>
        <w:spacing w:before="0" w:after="160"/>
        <w:contextualSpacing/>
        <w:jc w:val="both"/>
        <w:rPr>
          <w:rFonts w:ascii="Times New Roman" w:hAnsi="Times New Roman" w:cs="Times New Roman"/>
          <w:color w:themeColor="text1" w:val="000000"/>
          <w:sz w:val="24"/>
          <w:szCs w:val="24"/>
        </w:rPr>
      </w:pPr>
      <w:r>
        <w:rPr/>
        <w:drawing>
          <wp:inline distT="0" distB="0" distL="0" distR="0">
            <wp:extent cx="5737860" cy="1675765"/>
            <wp:effectExtent l="0" t="0" r="0" b="0"/>
            <wp:docPr id="4"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
                    <pic:cNvPicPr>
                      <a:picLocks noChangeAspect="1" noChangeArrowheads="1"/>
                    </pic:cNvPicPr>
                  </pic:nvPicPr>
                  <pic:blipFill>
                    <a:blip r:embed="rId7"/>
                    <a:stretch>
                      <a:fillRect/>
                    </a:stretch>
                  </pic:blipFill>
                  <pic:spPr bwMode="auto">
                    <a:xfrm>
                      <a:off x="0" y="0"/>
                      <a:ext cx="5737860" cy="1675765"/>
                    </a:xfrm>
                    <a:prstGeom prst="rect">
                      <a:avLst/>
                    </a:prstGeom>
                    <a:noFill/>
                  </pic:spPr>
                </pic:pic>
              </a:graphicData>
            </a:graphic>
          </wp:inline>
        </w:drawing>
      </w:r>
    </w:p>
    <w:p>
      <w:pPr>
        <w:pStyle w:val="Normal"/>
        <w:spacing w:before="0" w:after="160"/>
        <w:contextualSpacing/>
        <w:jc w:val="both"/>
        <w:rPr>
          <w:rFonts w:ascii="Times New Roman" w:hAnsi="Times New Roman" w:cs="Times New Roman"/>
          <w:color w:themeColor="text1" w:val="000000"/>
          <w:u w:val="single"/>
        </w:rPr>
      </w:pPr>
      <w:r>
        <w:rPr>
          <w:rFonts w:cs="Times New Roman" w:ascii="Times New Roman" w:hAnsi="Times New Roman"/>
          <w:color w:themeColor="text1" w:val="000000"/>
          <w:u w:val="single"/>
        </w:rPr>
        <w:t>Figure 3) Examples for LipidXplorer lipid identifications based on MS/MS.</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xml:space="preserve">A) Averaged MS spectrum section for the precursor </w:t>
      </w:r>
      <w:r>
        <w:rPr>
          <w:rFonts w:cs="Times New Roman" w:ascii="Times New Roman" w:hAnsi="Times New Roman"/>
          <w:i/>
          <w:color w:themeColor="text1" w:val="000000"/>
        </w:rPr>
        <w:t>m/z</w:t>
      </w:r>
      <w:r>
        <w:rPr>
          <w:rFonts w:cs="Times New Roman" w:ascii="Times New Roman" w:hAnsi="Times New Roman"/>
          <w:color w:themeColor="text1" w:val="000000"/>
        </w:rPr>
        <w:t xml:space="preserve"> of LPC 16:1. In LX 1.2.7, a separate bin is retained with the </w:t>
      </w:r>
      <w:r>
        <w:rPr>
          <w:rFonts w:cs="Times New Roman" w:ascii="Times New Roman" w:hAnsi="Times New Roman"/>
          <w:i/>
          <w:color w:themeColor="text1" w:val="000000"/>
        </w:rPr>
        <w:t>m/z</w:t>
      </w:r>
      <w:r>
        <w:rPr>
          <w:rFonts w:cs="Times New Roman" w:ascii="Times New Roman" w:hAnsi="Times New Roman"/>
          <w:color w:themeColor="text1" w:val="000000"/>
        </w:rPr>
        <w:t xml:space="preserve"> of 494.3240, which is filtered out in LX 1.2.8. B) MS spectrum section for PE p16:0/18:2, which is filtered out by LX 1.2.8 according to the frequency MS filter set to =0.6. Frequency of MS signal is indicated as </w:t>
      </w:r>
      <w:r>
        <w:rPr>
          <w:rFonts w:cs="Times New Roman" w:ascii="Times New Roman" w:hAnsi="Times New Roman"/>
          <w:color w:val="0070C0"/>
        </w:rPr>
        <w:t>blue %</w:t>
      </w:r>
      <w:r>
        <w:rPr>
          <w:rFonts w:cs="Times New Roman" w:ascii="Times New Roman" w:hAnsi="Times New Roman"/>
        </w:rPr>
        <w:t>.</w:t>
      </w:r>
      <w:r>
        <w:rPr>
          <w:rFonts w:cs="Times New Roman" w:ascii="Times New Roman" w:hAnsi="Times New Roman"/>
          <w:color w:themeColor="text1" w:val="000000"/>
        </w:rPr>
        <w:t xml:space="preserve"> All data, settings and MFQL can be found in folder </w:t>
      </w:r>
      <w:r>
        <w:rPr>
          <w:rFonts w:cs="Times New Roman" w:ascii="Times New Roman" w:hAnsi="Times New Roman"/>
          <w:i/>
          <w:color w:themeColor="text1" w:val="000000"/>
        </w:rPr>
        <w:t>LipidXplorer-1.2.8-benchmark-data</w:t>
      </w:r>
      <w:r>
        <w:rPr>
          <w:rFonts w:cs="Times New Roman" w:ascii="Times New Roman" w:hAnsi="Times New Roman"/>
          <w:color w:themeColor="text1" w:val="000000"/>
        </w:rPr>
        <w:t>.</w:t>
      </w:r>
      <w:r>
        <w:rPr>
          <w:rFonts w:cs="Times New Roman" w:ascii="Times New Roman" w:hAnsi="Times New Roman"/>
        </w:rPr>
        <w:t xml:space="preserve"> </w:t>
      </w:r>
      <w:r>
        <w:rPr>
          <w:rFonts w:cs="Times New Roman" w:ascii="Times New Roman" w:hAnsi="Times New Roman"/>
          <w:color w:themeColor="text1" w:val="000000"/>
        </w:rPr>
        <w:t xml:space="preserve">Positioning of bins is based on spectral definition while starting points in LX start from lowest </w:t>
      </w:r>
      <w:r>
        <w:rPr>
          <w:rFonts w:cs="Times New Roman" w:ascii="Times New Roman" w:hAnsi="Times New Roman"/>
          <w:i/>
          <w:color w:themeColor="text1" w:val="000000"/>
        </w:rPr>
        <w:t xml:space="preserve">m/z </w:t>
      </w:r>
      <w:r>
        <w:rPr>
          <w:rFonts w:cs="Times New Roman" w:ascii="Times New Roman" w:hAnsi="Times New Roman"/>
          <w:color w:themeColor="text1" w:val="000000"/>
        </w:rPr>
        <w:t xml:space="preserve">of centroid masses for the recognized peak (see for details </w:t>
      </w:r>
      <w:r>
        <w:fldChar w:fldCharType="begin"/>
      </w:r>
      <w:r>
        <w:rPr>
          <w:rFonts w:cs="Times New Roman" w:ascii="Times New Roman" w:hAnsi="Times New Roman"/>
          <w:color w:themeColor="text1" w:val="000000"/>
        </w:rPr>
        <w:instrText xml:space="preserve">ADDIN EN.CITE &lt;EndNote&gt;&lt;Cite&gt;&lt;Author&gt;Herzog&lt;/Author&gt;&lt;Year&gt;2011&lt;/Year&gt;&lt;RecNum&gt;5&lt;/RecNum&gt;&lt;DisplayText&gt;[4]&lt;/DisplayText&gt;&lt;record&gt;&lt;rec-number&gt;5&lt;/rec-number&gt;&lt;foreign-keys&gt;&lt;key app="EN" db-id="vp5vaa0fcttawpe0pwfp0fpe9z0pvvr00edt" timestamp="1558422606"&gt;5&lt;/key&gt;&lt;/foreign-keys&gt;&lt;ref-type name="Journal Article"&gt;17&lt;/ref-type&gt;&lt;contributors&gt;&lt;authors&gt;&lt;author&gt;Herzog, R.&lt;/author&gt;&lt;author&gt;Schwudke, D.&lt;/author&gt;&lt;author&gt;Schuhmann, K.&lt;/author&gt;&lt;author&gt;Sampaio, J. L.&lt;/author&gt;&lt;author&gt;Bornstein, S. R.&lt;/author&gt;&lt;author&gt;Schroeder, M.&lt;/author&gt;&lt;author&gt;Shevchenko, A.&lt;/author&gt;&lt;/authors&gt;&lt;/contributors&gt;&lt;auth-address&gt;Max Planck Institute of Molecular Cell Biology and Genetics, Pfotenhauerstrasse 108, 01307 Dresden, Germany.&lt;/auth-address&gt;&lt;titles&gt;&lt;title&gt;A novel informatics concept for high-throughput shotgun lipidomics based on the molecular fragmentation query language&lt;/title&gt;&lt;secondary-title&gt;Genome Biol&lt;/secondary-title&gt;&lt;/titles&gt;&lt;periodical&gt;&lt;full-title&gt;Genome Biol&lt;/full-title&gt;&lt;/periodical&gt;&lt;pages&gt;R8&lt;/pages&gt;&lt;volume&gt;12&lt;/volume&gt;&lt;number&gt;1&lt;/number&gt;&lt;keywords&gt;&lt;keyword&gt;Algorithms&lt;/keyword&gt;&lt;keyword&gt;*Computational Biology&lt;/keyword&gt;&lt;keyword&gt;Databases, Factual&lt;/keyword&gt;&lt;keyword&gt;Lipids/*analysis/*chemistry&lt;/keyword&gt;&lt;keyword&gt;Mass Spectrometry&lt;/keyword&gt;&lt;keyword&gt;*Programming Languages&lt;/keyword&gt;&lt;keyword&gt;Reproducibility of Results&lt;/keyword&gt;&lt;keyword&gt;*Software&lt;/keyword&gt;&lt;/keywords&gt;&lt;dates&gt;&lt;year&gt;2011&lt;/year&gt;&lt;/dates&gt;&lt;isbn&gt;1474-760X (Electronic)&amp;#xD;1474-7596 (Linking)&lt;/isbn&gt;&lt;accession-num&gt;21247462&lt;/accession-num&gt;&lt;urls&gt;&lt;related-urls&gt;&lt;url&gt;https://www.ncbi.nlm.nih.gov/pubmed/21247462&lt;/url&gt;&lt;/related-urls&gt;&lt;/urls&gt;&lt;custom2&gt;PMC3091306&lt;/custom2&gt;&lt;electronic-resource-num&gt;10.1186/gb-2011-12-1-r8&lt;/electronic-resource-num&gt;&lt;/record&gt;&lt;/Cite&gt;&lt;/EndNote&gt;</w:instrText>
      </w:r>
      <w:r>
        <w:rPr>
          <w:rFonts w:cs="Times New Roman" w:ascii="Times New Roman" w:hAnsi="Times New Roman"/>
          <w:color w:themeColor="text1" w:val="000000"/>
        </w:rPr>
      </w:r>
      <w:r>
        <w:rPr>
          <w:rFonts w:cs="Times New Roman" w:ascii="Times New Roman" w:hAnsi="Times New Roman"/>
          <w:color w:themeColor="text1" w:val="000000"/>
        </w:rPr>
        <w:fldChar w:fldCharType="separate"/>
      </w:r>
      <w:r>
        <w:rPr>
          <w:rFonts w:cs="Times New Roman" w:ascii="Times New Roman" w:hAnsi="Times New Roman"/>
          <w:color w:themeColor="text1" w:val="000000"/>
        </w:rPr>
        <w:t>[4]</w:t>
      </w:r>
      <w:r>
        <w:rPr>
          <w:rFonts w:cs="Times New Roman" w:ascii="Times New Roman" w:hAnsi="Times New Roman"/>
          <w:color w:themeColor="text1" w:val="000000"/>
        </w:rPr>
      </w:r>
      <w:r>
        <w:rPr>
          <w:rFonts w:cs="Times New Roman" w:ascii="Times New Roman" w:hAnsi="Times New Roman"/>
          <w:color w:themeColor="text1" w:val="000000"/>
        </w:rPr>
        <w:fldChar w:fldCharType="end"/>
      </w:r>
      <w:r>
        <w:rPr>
          <w:rFonts w:cs="Times New Roman" w:ascii="Times New Roman" w:hAnsi="Times New Roman"/>
          <w:color w:themeColor="text1" w:val="000000"/>
        </w:rPr>
        <w:t>).</w:t>
      </w:r>
    </w:p>
    <w:p>
      <w:pPr>
        <w:pStyle w:val="Normal"/>
        <w:spacing w:before="0" w:after="0"/>
        <w:jc w:val="both"/>
        <w:rPr>
          <w:rFonts w:ascii="Times New Roman" w:hAnsi="Times New Roman" w:cs="Times New Roman"/>
          <w:b/>
          <w:color w:themeColor="text1" w:val="000000"/>
        </w:rPr>
      </w:pPr>
      <w:r>
        <w:rPr>
          <w:rFonts w:cs="Times New Roman" w:ascii="Times New Roman" w:hAnsi="Times New Roman"/>
          <w:b/>
          <w:color w:themeColor="text1" w:val="000000"/>
        </w:rPr>
        <w:t>Detailed Changelog</w:t>
      </w:r>
    </w:p>
    <w:p>
      <w:pPr>
        <w:pStyle w:val="Normal"/>
        <w:jc w:val="both"/>
        <w:rPr>
          <w:rFonts w:ascii="Times New Roman" w:hAnsi="Times New Roman" w:cs="Times New Roman"/>
          <w:i/>
          <w:i/>
          <w:color w:themeColor="text1" w:val="000000"/>
        </w:rPr>
      </w:pPr>
      <w:r>
        <w:rPr>
          <w:rFonts w:cs="Times New Roman" w:ascii="Times New Roman" w:hAnsi="Times New Roman"/>
          <w:i/>
          <w:color w:themeColor="text1" w:val="000000"/>
        </w:rPr>
        <w:t>New Functionality</w:t>
      </w:r>
    </w:p>
    <w:p>
      <w:pPr>
        <w:pStyle w:val="ListParagraph"/>
        <w:numPr>
          <w:ilvl w:val="0"/>
          <w:numId w:val="1"/>
        </w:numPr>
        <w:jc w:val="both"/>
        <w:rPr>
          <w:rFonts w:ascii="Times New Roman" w:hAnsi="Times New Roman" w:cs="Times New Roman"/>
          <w:color w:themeColor="text1" w:val="000000"/>
        </w:rPr>
      </w:pPr>
      <w:r>
        <w:rPr>
          <w:rFonts w:cs="Times New Roman" w:ascii="Times New Roman" w:hAnsi="Times New Roman"/>
          <w:color w:themeColor="text1" w:val="000000"/>
        </w:rPr>
        <w:t>Added frequency MS-Filter and MS/MS-Filter</w:t>
      </w:r>
    </w:p>
    <w:p>
      <w:pPr>
        <w:pStyle w:val="Normal"/>
        <w:ind w:left="720"/>
        <w:jc w:val="both"/>
        <w:rPr>
          <w:rFonts w:ascii="Times New Roman" w:hAnsi="Times New Roman" w:cs="Times New Roman"/>
          <w:color w:themeColor="text1" w:val="000000"/>
        </w:rPr>
      </w:pPr>
      <w:r>
        <w:rPr>
          <w:rFonts w:cs="Times New Roman" w:ascii="Times New Roman" w:hAnsi="Times New Roman"/>
          <w:color w:themeColor="text1" w:val="000000"/>
        </w:rPr>
        <w:t>The MS-Filter and MS/MS-Filter each take a value between 0 and 1. It represents the fraction of scans in which a certain peak has to be present.</w:t>
      </w:r>
    </w:p>
    <w:p>
      <w:pPr>
        <w:pStyle w:val="Normal"/>
        <w:ind w:left="720"/>
        <w:jc w:val="both"/>
        <w:rPr>
          <w:rFonts w:ascii="Times New Roman" w:hAnsi="Times New Roman" w:cs="Times New Roman"/>
          <w:color w:themeColor="text1" w:val="000000"/>
        </w:rPr>
      </w:pPr>
      <w:r>
        <w:rPr>
          <w:rFonts w:cs="Times New Roman" w:ascii="Times New Roman" w:hAnsi="Times New Roman"/>
          <w:color w:themeColor="text1" w:val="000000"/>
        </w:rPr>
        <w:t xml:space="preserve">The filter is applied for both MS and MS/MS according to the given import setting for each scan type. </w:t>
      </w:r>
    </w:p>
    <w:p>
      <w:pPr>
        <w:pStyle w:val="Normal"/>
        <w:ind w:left="720"/>
        <w:jc w:val="both"/>
        <w:rPr>
          <w:rFonts w:ascii="Times New Roman" w:hAnsi="Times New Roman" w:cs="Times New Roman"/>
          <w:color w:themeColor="text1" w:val="000000"/>
        </w:rPr>
      </w:pPr>
      <w:r>
        <w:rPr>
          <w:rFonts w:cs="Times New Roman" w:ascii="Times New Roman" w:hAnsi="Times New Roman"/>
          <w:color w:themeColor="text1" w:val="000000"/>
        </w:rPr>
        <w:t xml:space="preserve">For each precursor ion, all associated MS/MS scans are collected according to the selection window. Counting of MS/MS scans and association of precursor is done automatically. </w:t>
      </w:r>
    </w:p>
    <w:p>
      <w:pPr>
        <w:pStyle w:val="Normal"/>
        <w:ind w:left="720"/>
        <w:jc w:val="both"/>
        <w:rPr>
          <w:rFonts w:ascii="Times New Roman" w:hAnsi="Times New Roman" w:cs="Times New Roman"/>
          <w:color w:themeColor="text1" w:val="000000"/>
        </w:rPr>
      </w:pPr>
      <w:r>
        <w:rPr>
          <w:rFonts w:cs="Times New Roman" w:ascii="Times New Roman" w:hAnsi="Times New Roman"/>
          <w:color w:themeColor="text1" w:val="000000"/>
        </w:rPr>
        <w:t>Accordingly, the number of MS/MS scan can vary for each precursor ion in the shotgun acquisition, as might occur when using a DDA strategy.</w:t>
      </w:r>
    </w:p>
    <w:p>
      <w:pPr>
        <w:pStyle w:val="ListParagraph"/>
        <w:numPr>
          <w:ilvl w:val="0"/>
          <w:numId w:val="1"/>
        </w:numPr>
        <w:jc w:val="both"/>
        <w:rPr>
          <w:rFonts w:ascii="Times New Roman" w:hAnsi="Times New Roman" w:cs="Times New Roman"/>
          <w:color w:themeColor="text1" w:val="000000"/>
        </w:rPr>
      </w:pPr>
      <w:r>
        <w:rPr>
          <w:rFonts w:cs="Times New Roman" w:ascii="Times New Roman" w:hAnsi="Times New Roman"/>
          <w:color w:themeColor="text1" w:val="000000"/>
        </w:rPr>
        <w:t>Improved mzML file loading speed from O(n^2) to O(n).</w:t>
      </w:r>
    </w:p>
    <w:p>
      <w:pPr>
        <w:pStyle w:val="Normal"/>
        <w:ind w:left="720"/>
        <w:jc w:val="both"/>
        <w:rPr>
          <w:rFonts w:ascii="Times New Roman" w:hAnsi="Times New Roman" w:cs="Times New Roman"/>
          <w:color w:themeColor="text1" w:val="000000"/>
        </w:rPr>
      </w:pPr>
      <w:r>
        <w:rPr>
          <w:rFonts w:cs="Times New Roman" w:ascii="Times New Roman" w:hAnsi="Times New Roman"/>
          <w:color w:themeColor="text1" w:val="000000"/>
        </w:rPr>
        <w:t>This improves loading speed of mzML files significantly and brings them on par with mzXML files considering import of data.</w:t>
      </w:r>
    </w:p>
    <w:p>
      <w:pPr>
        <w:pStyle w:val="ListParagraph"/>
        <w:numPr>
          <w:ilvl w:val="0"/>
          <w:numId w:val="1"/>
        </w:numPr>
        <w:jc w:val="both"/>
        <w:rPr>
          <w:rFonts w:ascii="Times New Roman" w:hAnsi="Times New Roman" w:cs="Times New Roman"/>
          <w:color w:themeColor="text1" w:val="000000"/>
        </w:rPr>
      </w:pPr>
      <w:r>
        <w:rPr>
          <w:rFonts w:cs="Times New Roman" w:ascii="Times New Roman" w:hAnsi="Times New Roman"/>
          <w:color w:themeColor="text1" w:val="000000"/>
        </w:rPr>
        <w:t>Added application and taskbar icons.</w:t>
      </w:r>
    </w:p>
    <w:p>
      <w:pPr>
        <w:pStyle w:val="ListParagraph"/>
        <w:numPr>
          <w:ilvl w:val="0"/>
          <w:numId w:val="1"/>
        </w:numPr>
        <w:jc w:val="both"/>
        <w:rPr>
          <w:rFonts w:ascii="Times New Roman" w:hAnsi="Times New Roman" w:cs="Times New Roman"/>
          <w:color w:themeColor="text1" w:val="000000"/>
        </w:rPr>
      </w:pPr>
      <w:r>
        <w:rPr>
          <w:rFonts w:cs="Times New Roman" w:ascii="Times New Roman" w:hAnsi="Times New Roman"/>
          <w:color w:themeColor="text1" w:val="000000"/>
        </w:rPr>
        <w:t>(Developers) Anaconda package management.</w:t>
      </w:r>
    </w:p>
    <w:p>
      <w:pPr>
        <w:pStyle w:val="Normal"/>
        <w:ind w:left="720"/>
        <w:jc w:val="both"/>
        <w:rPr>
          <w:rFonts w:ascii="Times New Roman" w:hAnsi="Times New Roman" w:cs="Times New Roman"/>
          <w:color w:themeColor="text1" w:val="000000"/>
        </w:rPr>
      </w:pPr>
      <w:r>
        <w:rPr>
          <w:rFonts w:cs="Times New Roman" w:ascii="Times New Roman" w:hAnsi="Times New Roman"/>
          <w:color w:themeColor="text1" w:val="000000"/>
        </w:rPr>
        <w:t xml:space="preserve">LX now comes with a dependency definition for an Anaconda environment for development under Windows. Please check the </w:t>
      </w:r>
      <w:hyperlink r:id="rId8">
        <w:r>
          <w:rPr>
            <w:rStyle w:val="Hyperlink"/>
            <w:rFonts w:cs="Times New Roman" w:ascii="Times New Roman" w:hAnsi="Times New Roman"/>
          </w:rPr>
          <w:t>GitLab README.md</w:t>
        </w:r>
      </w:hyperlink>
      <w:r>
        <w:rPr>
          <w:rFonts w:cs="Times New Roman" w:ascii="Times New Roman" w:hAnsi="Times New Roman"/>
          <w:color w:themeColor="text1" w:val="000000"/>
        </w:rPr>
        <w:t xml:space="preserve"> file for further information.</w:t>
      </w:r>
    </w:p>
    <w:p>
      <w:pPr>
        <w:pStyle w:val="ListParagraph"/>
        <w:numPr>
          <w:ilvl w:val="0"/>
          <w:numId w:val="1"/>
        </w:numPr>
        <w:jc w:val="both"/>
        <w:rPr>
          <w:rFonts w:ascii="Times New Roman" w:hAnsi="Times New Roman" w:cs="Times New Roman"/>
          <w:color w:themeColor="text1" w:val="000000"/>
        </w:rPr>
      </w:pPr>
      <w:r>
        <w:rPr>
          <w:rFonts w:cs="Times New Roman" w:ascii="Times New Roman" w:hAnsi="Times New Roman"/>
          <w:color w:themeColor="text1" w:val="000000"/>
        </w:rPr>
        <w:t>LX executable distributions (convenience binaries).</w:t>
      </w:r>
    </w:p>
    <w:p>
      <w:pPr>
        <w:pStyle w:val="ListParagraph"/>
        <w:jc w:val="both"/>
        <w:rPr>
          <w:rFonts w:ascii="Times New Roman" w:hAnsi="Times New Roman" w:cs="Times New Roman"/>
          <w:color w:themeColor="text1" w:val="000000"/>
        </w:rPr>
      </w:pPr>
      <w:r>
        <w:rPr>
          <w:rFonts w:cs="Times New Roman" w:ascii="Times New Roman" w:hAnsi="Times New Roman"/>
          <w:color w:themeColor="text1" w:val="000000"/>
        </w:rPr>
        <w:t xml:space="preserve">LX is now distributed as a Windows and Linux archive containing executables that come with all dependencies included. These can be downloaded from </w:t>
      </w:r>
      <w:hyperlink r:id="rId9">
        <w:r>
          <w:rPr>
            <w:rStyle w:val="Hyperlink"/>
            <w:rFonts w:cs="Times New Roman" w:ascii="Times New Roman" w:hAnsi="Times New Roman"/>
          </w:rPr>
          <w:t>here</w:t>
        </w:r>
      </w:hyperlink>
      <w:r>
        <w:rPr>
          <w:rFonts w:cs="Times New Roman" w:ascii="Times New Roman" w:hAnsi="Times New Roman"/>
          <w:color w:themeColor="text1" w:val="000000"/>
        </w:rPr>
        <w:t>.</w:t>
      </w:r>
    </w:p>
    <w:p>
      <w:pPr>
        <w:pStyle w:val="Normal"/>
        <w:rPr>
          <w:rFonts w:ascii="Times New Roman" w:hAnsi="Times New Roman" w:cs="Times New Roman"/>
          <w:color w:themeColor="text1" w:val="000000"/>
        </w:rPr>
      </w:pPr>
      <w:r>
        <w:rPr>
          <w:rFonts w:cs="Times New Roman" w:ascii="Times New Roman" w:hAnsi="Times New Roman"/>
          <w:color w:themeColor="text1" w:val="000000"/>
        </w:rPr>
      </w:r>
      <w:r>
        <w:br w:type="page"/>
      </w:r>
    </w:p>
    <w:p>
      <w:pPr>
        <w:pStyle w:val="Normal"/>
        <w:spacing w:before="0" w:after="160"/>
        <w:jc w:val="both"/>
        <w:rPr>
          <w:rFonts w:ascii="Times New Roman" w:hAnsi="Times New Roman" w:cs="Times New Roman"/>
          <w:i/>
          <w:i/>
          <w:color w:themeColor="text1" w:val="000000"/>
        </w:rPr>
      </w:pPr>
      <w:r>
        <w:rPr>
          <w:rFonts w:cs="Times New Roman" w:ascii="Times New Roman" w:hAnsi="Times New Roman"/>
          <w:i/>
          <w:color w:themeColor="text1" w:val="000000"/>
        </w:rPr>
        <w:t>Bug Fixes</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Updated Wiki locations to https://lifs.isas.de/wiki</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Fixed MFQL editor dialog closing error on Windows 10 and Python 2.7.</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Fixed application not exiting properly due to non-terminated threads.</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Improved file handle closing by switching to auto closing behaviour with 'with'.</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Fixed output file creation for user accounts with '.' characters in path.</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Fixed UI label truncations and spacing issues on Windows 10.</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Updated wxPython dependency from 3.0 to 4.0.4.</w:t>
      </w:r>
    </w:p>
    <w:p>
      <w:pPr>
        <w:pStyle w:val="Normal"/>
        <w:jc w:val="both"/>
        <w:rPr>
          <w:rFonts w:ascii="Times New Roman" w:hAnsi="Times New Roman" w:cs="Times New Roman"/>
          <w:color w:themeColor="text1" w:val="000000"/>
        </w:rPr>
      </w:pPr>
      <w:r>
        <w:rPr>
          <w:rFonts w:cs="Times New Roman" w:ascii="Times New Roman" w:hAnsi="Times New Roman"/>
          <w:i/>
          <w:color w:themeColor="text1" w:val="000000"/>
        </w:rPr>
        <w:t>Removed Functionality</w:t>
      </w:r>
      <w:r>
        <w:rPr>
          <w:rStyle w:val="FootnoteReference"/>
          <w:rFonts w:cs="Times New Roman" w:ascii="Times New Roman" w:hAnsi="Times New Roman"/>
          <w:i/>
          <w:color w:themeColor="text1" w:val="000000"/>
        </w:rPr>
        <w:footnoteReference w:id="2"/>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Removed sample grouping</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Removed DTA/CSV + PIS support for input spectra</w:t>
      </w:r>
    </w:p>
    <w:p>
      <w:pPr>
        <w:pStyle w:val="Normal"/>
        <w:jc w:val="both"/>
        <w:rPr>
          <w:rFonts w:ascii="Times New Roman" w:hAnsi="Times New Roman" w:cs="Times New Roman"/>
          <w:i/>
          <w:i/>
          <w:color w:themeColor="text1" w:val="000000"/>
        </w:rPr>
      </w:pPr>
      <w:r>
        <w:rPr>
          <w:rFonts w:cs="Times New Roman" w:ascii="Times New Roman" w:hAnsi="Times New Roman"/>
          <w:i/>
          <w:color w:themeColor="text1" w:val="000000"/>
        </w:rPr>
        <w:t>Deprecated Functionality</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 We plan to remove the mzXML format in one of the next LipidXplorer releases. mzXML is not supported anymore by the mass spectrometry community and deprecated. If you need this feature, please contact us for help with migration.</w:t>
      </w:r>
    </w:p>
    <w:p>
      <w:pPr>
        <w:pStyle w:val="Normal"/>
        <w:spacing w:before="0" w:after="160"/>
        <w:contextualSpacing/>
        <w:jc w:val="both"/>
        <w:rPr>
          <w:rFonts w:ascii="Times New Roman" w:hAnsi="Times New Roman" w:cs="Times New Roman"/>
          <w:b/>
          <w:color w:themeColor="text1" w:val="000000"/>
        </w:rPr>
      </w:pPr>
      <w:r>
        <w:rPr>
          <w:rFonts w:cs="Times New Roman" w:ascii="Times New Roman" w:hAnsi="Times New Roman"/>
          <w:b/>
          <w:color w:themeColor="text1" w:val="000000"/>
        </w:rPr>
        <w:t>Acknowledgements:</w:t>
      </w:r>
    </w:p>
    <w:p>
      <w:pPr>
        <w:pStyle w:val="Normal"/>
        <w:jc w:val="both"/>
        <w:rPr>
          <w:rFonts w:ascii="Times New Roman" w:hAnsi="Times New Roman" w:cs="Times New Roman"/>
          <w:color w:themeColor="text1" w:val="000000"/>
        </w:rPr>
      </w:pPr>
      <w:r>
        <w:rPr>
          <w:rFonts w:cs="Times New Roman" w:ascii="Times New Roman" w:hAnsi="Times New Roman"/>
          <w:color w:themeColor="text1" w:val="000000"/>
        </w:rPr>
        <w:t>The current maintainers, developers and contributors for LX would like to thank Ronny Herzog – initial author of the software for his continued support.</w:t>
      </w:r>
    </w:p>
    <w:p>
      <w:pPr>
        <w:pStyle w:val="Normal"/>
        <w:spacing w:before="0" w:after="0"/>
        <w:jc w:val="both"/>
        <w:rPr>
          <w:rFonts w:ascii="Times New Roman" w:hAnsi="Times New Roman" w:cs="Times New Roman"/>
          <w:b/>
          <w:color w:themeColor="text1" w:val="000000"/>
        </w:rPr>
      </w:pPr>
      <w:r>
        <w:rPr>
          <w:rFonts w:cs="Times New Roman" w:ascii="Times New Roman" w:hAnsi="Times New Roman"/>
          <w:b/>
          <w:color w:themeColor="text1" w:val="000000"/>
        </w:rPr>
        <w:t>References:</w:t>
      </w:r>
    </w:p>
    <w:p>
      <w:pPr>
        <w:pStyle w:val="EndNoteBibliography"/>
        <w:spacing w:before="0" w:after="0"/>
        <w:ind w:hanging="720" w:left="720"/>
        <w:rPr/>
      </w:pPr>
      <w:r>
        <w:fldChar w:fldCharType="begin"/>
      </w:r>
      <w:r>
        <w:rPr>
          <w:rFonts w:cs="Times New Roman" w:ascii="Times New Roman" w:hAnsi="Times New Roman"/>
        </w:rPr>
        <w:instrText xml:space="preserve">ADDIN EN.REFLIST</w:instrText>
      </w:r>
      <w:r>
        <w:rPr>
          <w:rFonts w:cs="Times New Roman" w:ascii="Times New Roman" w:hAnsi="Times New Roman"/>
        </w:rPr>
      </w:r>
      <w:r>
        <w:rPr>
          <w:rFonts w:cs="Times New Roman" w:ascii="Times New Roman" w:hAnsi="Times New Roman"/>
        </w:rPr>
        <w:fldChar w:fldCharType="separate"/>
      </w:r>
      <w:r>
        <w:rPr>
          <w:rFonts w:cs="Times New Roman" w:ascii="Times New Roman" w:hAnsi="Times New Roman"/>
        </w:rPr>
      </w:r>
      <w:r>
        <w:rPr/>
        <w:t>1.</w:t>
        <w:tab/>
        <w:t xml:space="preserve">Schuhmann, K., et al., </w:t>
      </w:r>
      <w:r>
        <w:rPr>
          <w:i/>
        </w:rPr>
        <w:t>Intensity-Independent Noise Filtering in FT MS and FT MS/MS Spectra for Shotgun Lipidomics.</w:t>
      </w:r>
      <w:r>
        <w:rPr/>
        <w:t xml:space="preserve"> Anal Chem, 2017. </w:t>
      </w:r>
      <w:r>
        <w:rPr>
          <w:b/>
        </w:rPr>
        <w:t>89</w:t>
      </w:r>
      <w:r>
        <w:rPr/>
        <w:t>(13): p. 7046-7052.</w:t>
      </w:r>
    </w:p>
    <w:p>
      <w:pPr>
        <w:pStyle w:val="EndNoteBibliography"/>
        <w:spacing w:before="0" w:after="0"/>
        <w:ind w:hanging="720" w:left="720"/>
        <w:rPr/>
      </w:pPr>
      <w:r>
        <w:rPr/>
        <w:t>2.</w:t>
        <w:tab/>
        <w:t xml:space="preserve">Eggers, L.F. and D. Schwudke, </w:t>
      </w:r>
      <w:r>
        <w:rPr>
          <w:i/>
        </w:rPr>
        <w:t>Shotgun Lipidomics Approach for Clinical Samples.</w:t>
      </w:r>
      <w:r>
        <w:rPr/>
        <w:t xml:space="preserve"> Methods Mol Biol, 2018. </w:t>
      </w:r>
      <w:r>
        <w:rPr>
          <w:b/>
        </w:rPr>
        <w:t>1730</w:t>
      </w:r>
      <w:r>
        <w:rPr/>
        <w:t>: p. 163-174.</w:t>
      </w:r>
    </w:p>
    <w:p>
      <w:pPr>
        <w:pStyle w:val="EndNoteBibliography"/>
        <w:spacing w:before="0" w:after="0"/>
        <w:ind w:hanging="720" w:left="720"/>
        <w:rPr/>
      </w:pPr>
      <w:r>
        <w:rPr/>
        <w:t>3.</w:t>
        <w:tab/>
        <w:t xml:space="preserve">Herzog, R., et al., </w:t>
      </w:r>
      <w:r>
        <w:rPr>
          <w:i/>
        </w:rPr>
        <w:t>LipidXplorer: a software for consensual cross-platform lipidomics.</w:t>
      </w:r>
      <w:r>
        <w:rPr/>
        <w:t xml:space="preserve"> PLoS One, 2012. </w:t>
      </w:r>
      <w:r>
        <w:rPr>
          <w:b/>
        </w:rPr>
        <w:t>7</w:t>
      </w:r>
      <w:r>
        <w:rPr/>
        <w:t>(1): p. e29851.</w:t>
      </w:r>
    </w:p>
    <w:p>
      <w:pPr>
        <w:pStyle w:val="EndNoteBibliography"/>
        <w:spacing w:before="0" w:after="0"/>
        <w:ind w:hanging="720" w:left="720"/>
        <w:rPr/>
      </w:pPr>
      <w:r>
        <w:rPr/>
        <w:t>4.</w:t>
        <w:tab/>
        <w:t xml:space="preserve">Herzog, R., et al., </w:t>
      </w:r>
      <w:r>
        <w:rPr>
          <w:i/>
        </w:rPr>
        <w:t>A novel informatics concept for high-throughput shotgun lipidomics based on the molecular fragmentation query language.</w:t>
      </w:r>
      <w:r>
        <w:rPr/>
        <w:t xml:space="preserve"> Genome Biol, 2011. </w:t>
      </w:r>
      <w:r>
        <w:rPr>
          <w:b/>
        </w:rPr>
        <w:t>12</w:t>
      </w:r>
      <w:r>
        <w:rPr/>
        <w:t>(1): p. R8.</w:t>
      </w:r>
    </w:p>
    <w:p>
      <w:pPr>
        <w:pStyle w:val="EndNoteBibliography"/>
        <w:spacing w:before="0" w:after="0"/>
        <w:ind w:hanging="720" w:left="720"/>
        <w:rPr/>
      </w:pPr>
      <w:r>
        <w:rPr/>
        <w:t>5.</w:t>
        <w:tab/>
        <w:t xml:space="preserve">Herzog, R., D. Schwudke, and A. Shevchenko, </w:t>
      </w:r>
      <w:r>
        <w:rPr>
          <w:i/>
        </w:rPr>
        <w:t>LipidXplorer: Software for Quantitative Shotgun Lipidomics Compatible with Multiple Mass Spectrometry Platforms.</w:t>
      </w:r>
      <w:r>
        <w:rPr/>
        <w:t xml:space="preserve"> Curr Protoc Bioinformatics, 2013. </w:t>
      </w:r>
      <w:r>
        <w:rPr>
          <w:b/>
        </w:rPr>
        <w:t>43</w:t>
      </w:r>
      <w:r>
        <w:rPr/>
        <w:t>: p. 14 12 1-30.</w:t>
      </w:r>
    </w:p>
    <w:p>
      <w:pPr>
        <w:pStyle w:val="EndNoteBibliography"/>
        <w:ind w:hanging="720" w:left="720"/>
        <w:rPr/>
      </w:pPr>
      <w:r>
        <w:rPr/>
        <w:t>6.</w:t>
        <w:tab/>
        <w:t xml:space="preserve">Chambers, M.C., et al., </w:t>
      </w:r>
      <w:r>
        <w:rPr>
          <w:i/>
        </w:rPr>
        <w:t>A cross-platform toolkit for mass spectrometry and proteomics.</w:t>
      </w:r>
      <w:r>
        <w:rPr/>
        <w:t xml:space="preserve"> Nat Biotechnol, 2012. </w:t>
      </w:r>
      <w:r>
        <w:rPr>
          <w:b/>
        </w:rPr>
        <w:t>30</w:t>
      </w:r>
      <w:r>
        <w:rPr/>
        <w:t>(10): p. 918-20.</w:t>
      </w:r>
    </w:p>
    <w:p>
      <w:pPr>
        <w:pStyle w:val="Normal"/>
        <w:spacing w:before="0" w:after="160"/>
        <w:jc w:val="both"/>
        <w:rPr>
          <w:rFonts w:ascii="Times New Roman" w:hAnsi="Times New Roman" w:cs="Times New Roman"/>
        </w:rPr>
      </w:pPr>
      <w:r/>
      <w:r>
        <w:rPr>
          <w:rFonts w:cs="Times New Roman" w:ascii="Times New Roman" w:hAnsi="Times New Roman"/>
        </w:rPr>
        <w:fldChar w:fldCharType="end"/>
      </w:r>
      <w:r>
        <w:rPr>
          <w:rFonts w:cs="Times New Roman" w:ascii="Times New Roman" w:hAnsi="Times New Roman"/>
        </w:rPr>
      </w:r>
    </w:p>
    <w:sectPr>
      <w:footnotePr>
        <w:numFmt w:val="decimal"/>
      </w:footnotePr>
      <w:type w:val="nextPage"/>
      <w:pgSz w:w="11906" w:h="16838"/>
      <w:pgMar w:left="1417" w:right="1417" w:gutter="0" w:header="0"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w:charset w:val="01"/>
    <w:family w:val="swiss"/>
    <w:pitch w:val="variable"/>
  </w:font>
  <w:font w:name="Segoe UI">
    <w:charset w:val="01"/>
    <w:family w:val="swiss"/>
    <w:pitch w:val="variable"/>
  </w:font>
  <w:font w:name="Liberation Sans">
    <w:altName w:val="Arial"/>
    <w:charset w:val="01"/>
    <w:family w:val="swiss"/>
    <w:pitch w:val="variable"/>
  </w:font>
  <w:font w:name="Cambria">
    <w:charset w:val="01"/>
    <w:family w:val="roman"/>
    <w:pitch w:val="variable"/>
  </w:font>
  <w:font w:name="Times New Roman">
    <w:charset w:val="01"/>
    <w:family w:val="roman"/>
    <w:pitch w:val="variable"/>
  </w:font>
  <w:font w:name="Times">
    <w:altName w:val="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lang w:val="en-US"/>
        </w:rPr>
      </w:pPr>
      <w:r>
        <w:rPr>
          <w:rStyle w:val="Funotenzeichen"/>
        </w:rPr>
        <w:footnoteRef/>
      </w:r>
      <w:r>
        <w:rPr/>
        <w:t xml:space="preserve"> </w:t>
      </w:r>
      <w:r>
        <w:rPr>
          <w:rFonts w:cs="Times New Roman" w:ascii="Times New Roman" w:hAnsi="Times New Roman"/>
          <w:color w:themeColor="text1" w:val="000000"/>
        </w:rPr>
        <w:t>If you rely on this functionality, please contact us at lifs-support@isas.de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docVars>
    <w:docVar w:name="EN.InstantFormat" w:val="&lt;ENInstantFormat&gt;&lt;Enabled&gt;0&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p5vaa0fcttawpe0pwfp0fpe9z0pvvr00edt&quot;&gt;190521_LX_128&lt;record-ids&gt;&lt;item&gt;1&lt;/item&gt;&lt;item&gt;2&lt;/item&gt;&lt;item&gt;3&lt;/item&gt;&lt;item&gt;4&lt;/item&gt;&lt;item&gt;5&lt;/item&gt;&lt;item&gt;6&lt;/item&gt;&lt;/record-ids&gt;&lt;/item&gt;&lt;/Libraries&gt;"/>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EndNoteBibliographyTitleZchn" w:customStyle="1">
    <w:name w:val="EndNote Bibliography Title Zchn"/>
    <w:basedOn w:val="DefaultParagraphFont"/>
    <w:link w:val="EndNoteBibliographyTitle"/>
    <w:qFormat/>
    <w:rsid w:val="001a7efb"/>
    <w:rPr>
      <w:rFonts w:ascii="Calibri" w:hAnsi="Calibri"/>
    </w:rPr>
  </w:style>
  <w:style w:type="character" w:styleId="EndNoteBibliographyZchn" w:customStyle="1">
    <w:name w:val="EndNote Bibliography Zchn"/>
    <w:basedOn w:val="DefaultParagraphFont"/>
    <w:link w:val="EndNoteBibliography"/>
    <w:qFormat/>
    <w:rsid w:val="001a7efb"/>
    <w:rPr>
      <w:rFonts w:ascii="Calibri" w:hAnsi="Calibri"/>
    </w:rPr>
  </w:style>
  <w:style w:type="character" w:styleId="FunotentextZchn" w:customStyle="1">
    <w:name w:val="Fußnotentext Zchn"/>
    <w:basedOn w:val="DefaultParagraphFont"/>
    <w:uiPriority w:val="99"/>
    <w:semiHidden/>
    <w:qFormat/>
    <w:rsid w:val="00165e6c"/>
    <w:rPr>
      <w:sz w:val="20"/>
      <w:szCs w:val="20"/>
      <w:lang w:val="en-GB"/>
    </w:rPr>
  </w:style>
  <w:style w:type="character" w:styleId="Funotenzeichen">
    <w:name w:val="Fußnotenzeichen"/>
    <w:basedOn w:val="DefaultParagraphFont"/>
    <w:uiPriority w:val="99"/>
    <w:semiHidden/>
    <w:unhideWhenUsed/>
    <w:qFormat/>
    <w:rsid w:val="00165e6c"/>
    <w:rPr>
      <w:vertAlign w:val="superscript"/>
    </w:rPr>
  </w:style>
  <w:style w:type="character" w:styleId="FootnoteReference">
    <w:name w:val="footnote reference"/>
    <w:rPr>
      <w:vertAlign w:val="superscript"/>
    </w:rPr>
  </w:style>
  <w:style w:type="character" w:styleId="Hyperlink">
    <w:name w:val="Hyperlink"/>
    <w:basedOn w:val="DefaultParagraphFont"/>
    <w:uiPriority w:val="99"/>
    <w:unhideWhenUsed/>
    <w:rsid w:val="00165e6c"/>
    <w:rPr>
      <w:color w:themeColor="hyperlink" w:val="0563C1"/>
      <w:u w:val="single"/>
    </w:rPr>
  </w:style>
  <w:style w:type="character" w:styleId="CommentReference">
    <w:name w:val="annotation reference"/>
    <w:basedOn w:val="DefaultParagraphFont"/>
    <w:uiPriority w:val="99"/>
    <w:semiHidden/>
    <w:unhideWhenUsed/>
    <w:qFormat/>
    <w:rsid w:val="00e86e56"/>
    <w:rPr>
      <w:sz w:val="16"/>
      <w:szCs w:val="16"/>
    </w:rPr>
  </w:style>
  <w:style w:type="character" w:styleId="KommentartextZchn" w:customStyle="1">
    <w:name w:val="Kommentartext Zchn"/>
    <w:basedOn w:val="DefaultParagraphFont"/>
    <w:uiPriority w:val="99"/>
    <w:semiHidden/>
    <w:qFormat/>
    <w:rsid w:val="00e86e56"/>
    <w:rPr>
      <w:sz w:val="20"/>
      <w:szCs w:val="20"/>
      <w:lang w:val="en-GB"/>
    </w:rPr>
  </w:style>
  <w:style w:type="character" w:styleId="KommentarthemaZchn" w:customStyle="1">
    <w:name w:val="Kommentarthema Zchn"/>
    <w:basedOn w:val="KommentartextZchn"/>
    <w:link w:val="annotationsubject"/>
    <w:uiPriority w:val="99"/>
    <w:semiHidden/>
    <w:qFormat/>
    <w:rsid w:val="00e86e56"/>
    <w:rPr>
      <w:b/>
      <w:bCs/>
      <w:sz w:val="20"/>
      <w:szCs w:val="20"/>
      <w:lang w:val="en-GB"/>
    </w:rPr>
  </w:style>
  <w:style w:type="character" w:styleId="SprechblasentextZchn" w:customStyle="1">
    <w:name w:val="Sprechblasentext Zchn"/>
    <w:basedOn w:val="DefaultParagraphFont"/>
    <w:link w:val="BalloonText"/>
    <w:uiPriority w:val="99"/>
    <w:semiHidden/>
    <w:qFormat/>
    <w:rsid w:val="00e86e56"/>
    <w:rPr>
      <w:rFonts w:ascii="Segoe UI" w:hAnsi="Segoe UI" w:cs="Segoe UI"/>
      <w:sz w:val="18"/>
      <w:szCs w:val="18"/>
      <w:lang w:val="en-GB"/>
    </w:rPr>
  </w:style>
  <w:style w:type="character" w:styleId="FollowedHyperlink">
    <w:name w:val="FollowedHyperlink"/>
    <w:basedOn w:val="DefaultParagraphFont"/>
    <w:uiPriority w:val="99"/>
    <w:semiHidden/>
    <w:unhideWhenUsed/>
    <w:rsid w:val="003b702f"/>
    <w:rPr>
      <w:color w:themeColor="followedHyperlink" w:val="954F72"/>
      <w:u w:val="single"/>
    </w:rPr>
  </w:style>
  <w:style w:type="character" w:styleId="EndnoteReference">
    <w:name w:val="endnote reference"/>
    <w:rPr>
      <w:vertAlign w:val="superscript"/>
    </w:rPr>
  </w:style>
  <w:style w:type="character" w:styleId="Endnotenzeichen">
    <w:name w:val="Endnotenzeichen"/>
    <w:qFormat/>
    <w:rPr/>
  </w:style>
  <w:style w:type="paragraph" w:styleId="berschrift">
    <w:name w:val="Überschrift"/>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Verzeichnis">
    <w:name w:val="Verzeichnis"/>
    <w:basedOn w:val="Normal"/>
    <w:qFormat/>
    <w:pPr>
      <w:suppressLineNumbers/>
    </w:pPr>
    <w:rPr>
      <w:rFonts w:cs="Noto Sans Devanagari"/>
    </w:rPr>
  </w:style>
  <w:style w:type="paragraph" w:styleId="ListParagraph">
    <w:name w:val="List Paragraph"/>
    <w:basedOn w:val="Normal"/>
    <w:uiPriority w:val="34"/>
    <w:qFormat/>
    <w:rsid w:val="007b5a60"/>
    <w:pPr>
      <w:spacing w:before="0" w:after="160"/>
      <w:ind w:left="720"/>
      <w:contextualSpacing/>
    </w:pPr>
    <w:rPr/>
  </w:style>
  <w:style w:type="paragraph" w:styleId="EndNoteBibliographyTitle" w:customStyle="1">
    <w:name w:val="EndNote Bibliography Title"/>
    <w:basedOn w:val="Normal"/>
    <w:link w:val="EndNoteBibliographyTitleZchn"/>
    <w:qFormat/>
    <w:rsid w:val="001a7efb"/>
    <w:pPr>
      <w:spacing w:before="0" w:after="0"/>
      <w:jc w:val="center"/>
    </w:pPr>
    <w:rPr>
      <w:rFonts w:ascii="Calibri" w:hAnsi="Calibri"/>
      <w:lang w:val="en-US"/>
    </w:rPr>
  </w:style>
  <w:style w:type="paragraph" w:styleId="EndNoteBibliography" w:customStyle="1">
    <w:name w:val="EndNote Bibliography"/>
    <w:basedOn w:val="Normal"/>
    <w:link w:val="EndNoteBibliographyZchn"/>
    <w:qFormat/>
    <w:rsid w:val="001a7efb"/>
    <w:pPr>
      <w:spacing w:lineRule="auto" w:line="240"/>
      <w:jc w:val="both"/>
    </w:pPr>
    <w:rPr>
      <w:rFonts w:ascii="Calibri" w:hAnsi="Calibri"/>
      <w:lang w:val="en-US"/>
    </w:rPr>
  </w:style>
  <w:style w:type="paragraph" w:styleId="FootnoteText">
    <w:name w:val="footnote text"/>
    <w:basedOn w:val="Normal"/>
    <w:link w:val="FunotentextZchn"/>
    <w:uiPriority w:val="99"/>
    <w:semiHidden/>
    <w:unhideWhenUsed/>
    <w:rsid w:val="00165e6c"/>
    <w:pPr>
      <w:spacing w:lineRule="auto" w:line="240" w:before="0" w:after="0"/>
    </w:pPr>
    <w:rPr>
      <w:sz w:val="20"/>
      <w:szCs w:val="20"/>
    </w:rPr>
  </w:style>
  <w:style w:type="paragraph" w:styleId="Default" w:customStyle="1">
    <w:name w:val="Default"/>
    <w:qFormat/>
    <w:rsid w:val="00db6c42"/>
    <w:pPr>
      <w:widowControl/>
      <w:bidi w:val="0"/>
      <w:spacing w:lineRule="auto" w:line="240" w:before="0" w:after="0"/>
      <w:jc w:val="left"/>
    </w:pPr>
    <w:rPr>
      <w:rFonts w:ascii="Cambria" w:hAnsi="Cambria" w:cs="Cambria" w:eastAsia="Calibri"/>
      <w:color w:val="000000"/>
      <w:kern w:val="0"/>
      <w:sz w:val="24"/>
      <w:szCs w:val="24"/>
      <w:lang w:val="en-US" w:eastAsia="en-US" w:bidi="ar-SA"/>
    </w:rPr>
  </w:style>
  <w:style w:type="paragraph" w:styleId="CommentText">
    <w:name w:val="annotation text"/>
    <w:basedOn w:val="Normal"/>
    <w:link w:val="KommentartextZchn"/>
    <w:uiPriority w:val="99"/>
    <w:semiHidden/>
    <w:unhideWhenUsed/>
    <w:rsid w:val="00e86e56"/>
    <w:pPr>
      <w:spacing w:lineRule="auto" w:line="240"/>
    </w:pPr>
    <w:rPr>
      <w:sz w:val="20"/>
      <w:szCs w:val="20"/>
    </w:rPr>
  </w:style>
  <w:style w:type="paragraph" w:styleId="annotationsubject">
    <w:name w:val="annotation subject"/>
    <w:basedOn w:val="CommentText"/>
    <w:next w:val="CommentText"/>
    <w:link w:val="KommentarthemaZchn"/>
    <w:uiPriority w:val="99"/>
    <w:semiHidden/>
    <w:unhideWhenUsed/>
    <w:qFormat/>
    <w:rsid w:val="00e86e56"/>
    <w:pPr/>
    <w:rPr>
      <w:b/>
      <w:bCs/>
    </w:rPr>
  </w:style>
  <w:style w:type="paragraph" w:styleId="BalloonText">
    <w:name w:val="Balloon Text"/>
    <w:basedOn w:val="Normal"/>
    <w:link w:val="SprechblasentextZchn"/>
    <w:uiPriority w:val="99"/>
    <w:semiHidden/>
    <w:unhideWhenUsed/>
    <w:qFormat/>
    <w:rsid w:val="00e86e56"/>
    <w:pPr>
      <w:spacing w:lineRule="auto" w:line="240" w:before="0" w:after="0"/>
    </w:pPr>
    <w:rPr>
      <w:rFonts w:ascii="Segoe UI" w:hAnsi="Segoe UI" w:cs="Segoe UI"/>
      <w:sz w:val="18"/>
      <w:szCs w:val="18"/>
    </w:rPr>
  </w:style>
  <w:style w:type="paragraph" w:styleId="Revision">
    <w:name w:val="Revision"/>
    <w:uiPriority w:val="99"/>
    <w:semiHidden/>
    <w:qFormat/>
    <w:rsid w:val="004d3485"/>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9519d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EinfacheTabelle4">
    <w:name w:val="Plain Table 4"/>
    <w:basedOn w:val="NormaleTabelle"/>
    <w:uiPriority w:val="44"/>
    <w:rsid w:val="00577f1f"/>
    <w:pPr>
      <w:spacing w:after="0" w:line="240" w:lineRule="auto"/>
    </w:pPr>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i.org/10.5281/zenodo.3483976" TargetMode="External"/><Relationship Id="rId3" Type="http://schemas.openxmlformats.org/officeDocument/2006/relationships/hyperlink" Target="https://lifs-tools.org/lipidxplorer" TargetMode="External"/><Relationship Id="rId4" Type="http://schemas.openxmlformats.org/officeDocument/2006/relationships/image" Target="media/image1.png"/><Relationship Id="rId5" Type="http://schemas.openxmlformats.org/officeDocument/2006/relationships/image" Target="media/image2.wmf"/><Relationship Id="rId6" Type="http://schemas.openxmlformats.org/officeDocument/2006/relationships/image" Target="media/image3.wmf"/><Relationship Id="rId7" Type="http://schemas.openxmlformats.org/officeDocument/2006/relationships/image" Target="media/image4.png"/><Relationship Id="rId8" Type="http://schemas.openxmlformats.org/officeDocument/2006/relationships/hyperlink" Target="https://gitlab.isas.de/lifs-public/lipidxplorer/tree/release-1.2.8" TargetMode="External"/><Relationship Id="rId9" Type="http://schemas.openxmlformats.org/officeDocument/2006/relationships/hyperlink" Target="https://lifs.isas.de/lipidxplorer.html"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Relationship Id="rId16"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F1F08-BED4-4D16-B92D-A7CE5720A9CF}">
  <ds:schemaRefs>
    <ds:schemaRef ds:uri="http://schemas.openxmlformats.org/officeDocument/2006/bibliography"/>
  </ds:schemaRefs>
</ds:datastoreItem>
</file>

<file path=customXml/itemProps2.xml><?xml version="1.0" encoding="utf-8"?>
<ds:datastoreItem xmlns:ds="http://schemas.openxmlformats.org/officeDocument/2006/customXml" ds:itemID="{001F16F6-E32C-418A-A021-5DC0828F2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LibreOffice/24.8.5.2$Linux_X86_64 LibreOffice_project/27b361b745d0ea8f99bc93dfcb7a39098dfa5fff</Application>
  <AppVersion>15.0000</AppVersion>
  <Pages>8</Pages>
  <Words>2204</Words>
  <Characters>12054</Characters>
  <CharactersWithSpaces>14092</CharactersWithSpaces>
  <Paragraphs>178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2019-11-26T14:14:00Z</dcterms:created>
  <dc:creator>Dominik Schwudke</dc:creator>
  <dc:description/>
  <dc:language>de-DE</dc:language>
  <cp:lastModifiedBy/>
  <cp:lastPrinted>2019-09-30T10:19:00Z</cp:lastPrinted>
  <dcterms:modified xsi:type="dcterms:W3CDTF">2025-03-21T12:47:27Z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